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038D8" w14:textId="08DE4B60" w:rsidR="00861676" w:rsidRPr="0052548E" w:rsidRDefault="00AB28B9" w:rsidP="00861676">
      <w:pPr>
        <w:tabs>
          <w:tab w:val="center" w:pos="4536"/>
          <w:tab w:val="right" w:pos="8280"/>
          <w:tab w:val="right" w:pos="9639"/>
        </w:tabs>
        <w:ind w:right="2"/>
        <w:rPr>
          <w:rFonts w:ascii="Arial" w:hAnsi="Arial" w:cs="Arial"/>
          <w:b/>
          <w:bCs/>
          <w:sz w:val="28"/>
        </w:rPr>
      </w:pPr>
      <w:r>
        <w:rPr>
          <w:b/>
          <w:lang w:eastAsia="zh-CN"/>
        </w:rPr>
        <w:fldChar w:fldCharType="begin"/>
      </w:r>
      <w:r w:rsidR="00E45289">
        <w:rPr>
          <w:b/>
          <w:lang w:eastAsia="zh-CN"/>
        </w:rPr>
        <w:instrText xml:space="preserve"> MACROBUTTON MTEditEquationSection2 </w:instrText>
      </w:r>
      <w:r w:rsidR="00E45289" w:rsidRPr="00E45289">
        <w:rPr>
          <w:rStyle w:val="MTEquationSection"/>
        </w:rPr>
        <w:instrText>Equation Chapter 1 Section 1</w:instrText>
      </w:r>
      <w:r>
        <w:rPr>
          <w:b/>
          <w:lang w:eastAsia="zh-CN"/>
        </w:rPr>
        <w:fldChar w:fldCharType="begin"/>
      </w:r>
      <w:r w:rsidR="00E45289">
        <w:rPr>
          <w:b/>
          <w:lang w:eastAsia="zh-CN"/>
        </w:rPr>
        <w:instrText xml:space="preserve"> SEQ MTEqn \r \h \* MERGEFORMAT </w:instrText>
      </w:r>
      <w:r>
        <w:rPr>
          <w:b/>
          <w:lang w:eastAsia="zh-CN"/>
        </w:rPr>
        <w:fldChar w:fldCharType="end"/>
      </w:r>
      <w:r>
        <w:rPr>
          <w:b/>
          <w:lang w:eastAsia="zh-CN"/>
        </w:rPr>
        <w:fldChar w:fldCharType="begin"/>
      </w:r>
      <w:r w:rsidR="00E45289">
        <w:rPr>
          <w:b/>
          <w:lang w:eastAsia="zh-CN"/>
        </w:rPr>
        <w:instrText xml:space="preserve"> SEQ MTSec \r 1 \h \* MERGEFORMAT </w:instrText>
      </w:r>
      <w:r>
        <w:rPr>
          <w:b/>
          <w:lang w:eastAsia="zh-CN"/>
        </w:rPr>
        <w:fldChar w:fldCharType="end"/>
      </w:r>
      <w:r>
        <w:rPr>
          <w:b/>
          <w:lang w:eastAsia="zh-CN"/>
        </w:rPr>
        <w:fldChar w:fldCharType="begin"/>
      </w:r>
      <w:r w:rsidR="00E45289">
        <w:rPr>
          <w:b/>
          <w:lang w:eastAsia="zh-CN"/>
        </w:rPr>
        <w:instrText xml:space="preserve"> SEQ MTChap \r 1 \h \* MERGEFORMAT </w:instrText>
      </w:r>
      <w:r>
        <w:rPr>
          <w:b/>
          <w:lang w:eastAsia="zh-CN"/>
        </w:rPr>
        <w:fldChar w:fldCharType="end"/>
      </w:r>
      <w:r>
        <w:rPr>
          <w:b/>
          <w:lang w:eastAsia="zh-CN"/>
        </w:rPr>
        <w:fldChar w:fldCharType="end"/>
      </w:r>
      <w:r w:rsidR="00861676" w:rsidRPr="0052548E">
        <w:rPr>
          <w:rFonts w:ascii="Arial" w:hAnsi="Arial" w:cs="Arial"/>
          <w:b/>
          <w:bCs/>
          <w:sz w:val="28"/>
        </w:rPr>
        <w:t xml:space="preserve">3GPP TSG RAN WG1 </w:t>
      </w:r>
      <w:r w:rsidR="00861676">
        <w:rPr>
          <w:rFonts w:ascii="Arial" w:hAnsi="Arial" w:cs="Arial"/>
          <w:b/>
          <w:bCs/>
          <w:sz w:val="28"/>
        </w:rPr>
        <w:t>#10</w:t>
      </w:r>
      <w:r w:rsidR="002A6388">
        <w:rPr>
          <w:rFonts w:ascii="Arial" w:hAnsi="Arial" w:cs="Arial"/>
          <w:b/>
          <w:bCs/>
          <w:sz w:val="28"/>
        </w:rPr>
        <w:t>4</w:t>
      </w:r>
      <w:r w:rsidR="00861676">
        <w:rPr>
          <w:rFonts w:ascii="Arial" w:hAnsi="Arial" w:cs="Arial"/>
          <w:b/>
          <w:bCs/>
          <w:sz w:val="28"/>
        </w:rPr>
        <w:t>-e</w:t>
      </w:r>
      <w:r w:rsidR="00861676">
        <w:rPr>
          <w:rFonts w:ascii="Arial" w:hAnsi="Arial" w:cs="Arial"/>
          <w:b/>
          <w:bCs/>
          <w:sz w:val="28"/>
        </w:rPr>
        <w:tab/>
      </w:r>
      <w:r w:rsidR="00861676">
        <w:rPr>
          <w:rFonts w:ascii="Arial" w:hAnsi="Arial" w:cs="Arial"/>
          <w:b/>
          <w:bCs/>
          <w:sz w:val="28"/>
        </w:rPr>
        <w:tab/>
      </w:r>
      <w:r w:rsidR="000878A6" w:rsidRPr="000878A6">
        <w:rPr>
          <w:rFonts w:ascii="Arial" w:hAnsi="Arial" w:cs="Arial"/>
          <w:b/>
          <w:bCs/>
          <w:sz w:val="28"/>
        </w:rPr>
        <w:t>R1-2100789</w:t>
      </w:r>
    </w:p>
    <w:p w14:paraId="5A518C69" w14:textId="1E7A04F6" w:rsidR="00861676" w:rsidRPr="009513AC" w:rsidRDefault="00861676" w:rsidP="00861676">
      <w:pPr>
        <w:tabs>
          <w:tab w:val="center" w:pos="4536"/>
          <w:tab w:val="right" w:pos="9072"/>
        </w:tabs>
        <w:rPr>
          <w:rFonts w:ascii="Arial" w:eastAsia="MS Mincho" w:hAnsi="Arial" w:cs="Arial"/>
          <w:b/>
          <w:bCs/>
          <w:sz w:val="28"/>
          <w:lang w:eastAsia="ja-JP"/>
        </w:rPr>
      </w:pPr>
      <w:r w:rsidRPr="00F90272">
        <w:rPr>
          <w:rFonts w:ascii="Arial" w:eastAsia="MS Mincho" w:hAnsi="Arial" w:cs="Arial"/>
          <w:b/>
          <w:bCs/>
          <w:sz w:val="28"/>
          <w:lang w:eastAsia="ja-JP"/>
        </w:rPr>
        <w:t xml:space="preserve">e-Meeting, </w:t>
      </w:r>
      <w:r w:rsidR="00F90272">
        <w:rPr>
          <w:rFonts w:ascii="Arial" w:eastAsia="MS Mincho" w:hAnsi="Arial" w:cs="Arial"/>
          <w:b/>
          <w:bCs/>
          <w:sz w:val="28"/>
          <w:lang w:eastAsia="ja-JP"/>
        </w:rPr>
        <w:t>January 25</w:t>
      </w:r>
      <w:r w:rsidR="00F90272" w:rsidRPr="00C47877">
        <w:rPr>
          <w:rFonts w:ascii="Arial" w:eastAsia="MS Mincho" w:hAnsi="Arial" w:cs="Arial"/>
          <w:b/>
          <w:bCs/>
          <w:sz w:val="28"/>
          <w:vertAlign w:val="superscript"/>
          <w:lang w:eastAsia="ja-JP"/>
        </w:rPr>
        <w:t>th</w:t>
      </w:r>
      <w:r w:rsidR="00F90272">
        <w:rPr>
          <w:rFonts w:ascii="Arial" w:eastAsia="MS Mincho" w:hAnsi="Arial" w:cs="Arial"/>
          <w:b/>
          <w:bCs/>
          <w:sz w:val="28"/>
          <w:lang w:eastAsia="ja-JP"/>
        </w:rPr>
        <w:t xml:space="preserve"> – February 5</w:t>
      </w:r>
      <w:r w:rsidR="00F90272" w:rsidRPr="00C47877">
        <w:rPr>
          <w:rFonts w:ascii="Arial" w:eastAsia="MS Mincho" w:hAnsi="Arial" w:cs="Arial"/>
          <w:b/>
          <w:bCs/>
          <w:sz w:val="28"/>
          <w:vertAlign w:val="superscript"/>
          <w:lang w:eastAsia="ja-JP"/>
        </w:rPr>
        <w:t>th</w:t>
      </w:r>
      <w:r w:rsidR="00F90272">
        <w:rPr>
          <w:rFonts w:ascii="Arial" w:eastAsia="MS Mincho" w:hAnsi="Arial" w:cs="Arial"/>
          <w:b/>
          <w:bCs/>
          <w:sz w:val="28"/>
          <w:lang w:eastAsia="ja-JP"/>
        </w:rPr>
        <w:t>, 2021</w:t>
      </w:r>
    </w:p>
    <w:p w14:paraId="5AAF9951" w14:textId="77918C4C" w:rsidR="003C346D" w:rsidRPr="00DC313B" w:rsidRDefault="00F44D32" w:rsidP="00861676">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3D9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9823C1">
        <w:rPr>
          <w:b/>
        </w:rPr>
        <w:t>8.1.4</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5522855B" w:rsidR="003C346D" w:rsidRPr="00447E0C" w:rsidRDefault="003C346D" w:rsidP="003C346D">
      <w:pPr>
        <w:spacing w:after="60"/>
        <w:ind w:left="1555" w:hanging="1555"/>
        <w:jc w:val="left"/>
        <w:rPr>
          <w:b/>
          <w:lang w:eastAsia="zh-CN"/>
        </w:rPr>
      </w:pPr>
      <w:r w:rsidRPr="00447E0C">
        <w:rPr>
          <w:b/>
        </w:rPr>
        <w:t>Title:</w:t>
      </w:r>
      <w:r w:rsidRPr="00447E0C">
        <w:rPr>
          <w:b/>
        </w:rPr>
        <w:tab/>
      </w:r>
      <w:r w:rsidR="00995FAF">
        <w:rPr>
          <w:b/>
        </w:rPr>
        <w:t>Di</w:t>
      </w:r>
      <w:r w:rsidR="006D46FE">
        <w:rPr>
          <w:b/>
        </w:rPr>
        <w:t>scussion on CSI</w:t>
      </w:r>
      <w:r w:rsidR="00E36081">
        <w:rPr>
          <w:b/>
        </w:rPr>
        <w:t xml:space="preserve"> enhancement for multi</w:t>
      </w:r>
      <w:r w:rsidR="00D2425F">
        <w:rPr>
          <w:b/>
        </w:rPr>
        <w:t xml:space="preserve">-TRP and </w:t>
      </w:r>
      <w:r w:rsidR="00D2425F" w:rsidRPr="00D2425F">
        <w:rPr>
          <w:b/>
        </w:rPr>
        <w:t>FR1 FDD reciprocity</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bookmarkStart w:id="0" w:name="_GoBack"/>
      <w:bookmarkEnd w:id="0"/>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445A503F" w14:textId="77777777" w:rsidR="00D2425F" w:rsidRDefault="00D2425F" w:rsidP="009823C1">
      <w:pPr>
        <w:pStyle w:val="LGTdoc"/>
        <w:spacing w:afterLines="0" w:line="240" w:lineRule="auto"/>
        <w:rPr>
          <w:lang w:eastAsia="zh-CN"/>
        </w:rPr>
      </w:pPr>
      <w:bookmarkStart w:id="1" w:name="_Ref494215420"/>
    </w:p>
    <w:p w14:paraId="2D749304" w14:textId="2EA6C6E8" w:rsidR="009823C1" w:rsidRDefault="009823C1" w:rsidP="009823C1">
      <w:pPr>
        <w:pStyle w:val="LGTdoc"/>
        <w:spacing w:afterLines="0" w:line="240" w:lineRule="auto"/>
        <w:rPr>
          <w:lang w:eastAsia="zh-CN"/>
        </w:rPr>
      </w:pPr>
      <w:r>
        <w:rPr>
          <w:rFonts w:hint="eastAsia"/>
          <w:lang w:eastAsia="zh-CN"/>
        </w:rPr>
        <w:t>In this pa</w:t>
      </w:r>
      <w:r w:rsidR="00D2425F">
        <w:rPr>
          <w:lang w:eastAsia="zh-CN"/>
        </w:rPr>
        <w:t xml:space="preserve">per, we will present our opinions on CSI enhancement for </w:t>
      </w:r>
      <w:r w:rsidR="00D2425F" w:rsidRPr="00D2425F">
        <w:rPr>
          <w:lang w:eastAsia="zh-CN"/>
        </w:rPr>
        <w:t>multi-TRP and FR1 FDD reciprocity</w:t>
      </w:r>
      <w:r w:rsidR="00D2425F">
        <w:rPr>
          <w:lang w:eastAsia="zh-CN"/>
        </w:rPr>
        <w:t>.</w:t>
      </w:r>
    </w:p>
    <w:p w14:paraId="0F620FBD" w14:textId="42ACA51D" w:rsidR="00996626" w:rsidRPr="00D2425F" w:rsidRDefault="00996626" w:rsidP="00847CD5">
      <w:pPr>
        <w:jc w:val="left"/>
        <w:rPr>
          <w:lang w:val="en-GB" w:eastAsia="zh-CN"/>
        </w:rPr>
      </w:pPr>
    </w:p>
    <w:p w14:paraId="6F2F4E87" w14:textId="49F76733" w:rsidR="00D2425F" w:rsidRPr="00D2425F" w:rsidRDefault="00847CD5" w:rsidP="006D46FB">
      <w:pPr>
        <w:pStyle w:val="1"/>
        <w:rPr>
          <w:lang w:eastAsia="zh-CN"/>
        </w:rPr>
      </w:pPr>
      <w:r>
        <w:rPr>
          <w:lang w:eastAsia="zh-CN"/>
        </w:rPr>
        <w:t>Discussion</w:t>
      </w:r>
    </w:p>
    <w:p w14:paraId="463F4E29" w14:textId="62D2DC6A" w:rsidR="00A279D6" w:rsidRDefault="00D2425F" w:rsidP="00A67995">
      <w:pPr>
        <w:pStyle w:val="2"/>
      </w:pPr>
      <w:r w:rsidRPr="00A67995">
        <w:t xml:space="preserve">CSI </w:t>
      </w:r>
    </w:p>
    <w:p w14:paraId="3C93A398" w14:textId="77777777" w:rsidR="000D2606" w:rsidRDefault="000D2606" w:rsidP="000D2606">
      <w:pPr>
        <w:pStyle w:val="3"/>
        <w:rPr>
          <w:lang w:eastAsia="zh-CN"/>
        </w:rPr>
      </w:pPr>
      <w:r>
        <w:rPr>
          <w:lang w:eastAsia="zh-CN"/>
        </w:rPr>
        <w:t>Single CSI reporting setting for NCJT</w:t>
      </w:r>
    </w:p>
    <w:p w14:paraId="06F7C58E" w14:textId="00E4E11A" w:rsidR="000D2606" w:rsidRDefault="000D2606" w:rsidP="000D2606">
      <w:pPr>
        <w:rPr>
          <w:lang w:val="en-GB" w:eastAsia="zh-CN"/>
        </w:rPr>
      </w:pPr>
      <w:r>
        <w:rPr>
          <w:lang w:val="en-GB" w:eastAsia="zh-CN"/>
        </w:rPr>
        <w:t>Last meeting, great progress has been achieved for NCJT associated with one single CSI report [1].</w:t>
      </w:r>
    </w:p>
    <w:tbl>
      <w:tblPr>
        <w:tblStyle w:val="ad"/>
        <w:tblW w:w="0" w:type="auto"/>
        <w:tblLook w:val="04A0" w:firstRow="1" w:lastRow="0" w:firstColumn="1" w:lastColumn="0" w:noHBand="0" w:noVBand="1"/>
      </w:tblPr>
      <w:tblGrid>
        <w:gridCol w:w="9307"/>
      </w:tblGrid>
      <w:tr w:rsidR="000D2606" w14:paraId="573A00D6" w14:textId="77777777" w:rsidTr="00F50031">
        <w:tc>
          <w:tcPr>
            <w:tcW w:w="9307" w:type="dxa"/>
          </w:tcPr>
          <w:p w14:paraId="6A628910" w14:textId="77777777" w:rsidR="000D2606" w:rsidRDefault="000D2606" w:rsidP="00F50031">
            <w:pPr>
              <w:rPr>
                <w:b/>
                <w:bCs/>
                <w:highlight w:val="green"/>
              </w:rPr>
            </w:pPr>
            <w:r>
              <w:rPr>
                <w:b/>
                <w:bCs/>
                <w:highlight w:val="green"/>
              </w:rPr>
              <w:t>Agreement</w:t>
            </w:r>
          </w:p>
          <w:p w14:paraId="613118A8" w14:textId="77777777" w:rsidR="000D2606" w:rsidRDefault="000D2606" w:rsidP="00F50031">
            <w:r>
              <w:t>Rel-17 CSI measurement and reporting for DL multi-TRP and/or multi-panel transmission shall be enhanced to support and enable more dynamic channel/interference hypotheses for NCJT.</w:t>
            </w:r>
          </w:p>
          <w:p w14:paraId="338BC9D0" w14:textId="77777777" w:rsidR="000D2606" w:rsidRDefault="000D2606" w:rsidP="00F50031">
            <w:pPr>
              <w:rPr>
                <w:b/>
                <w:bCs/>
                <w:highlight w:val="green"/>
              </w:rPr>
            </w:pPr>
            <w:r>
              <w:rPr>
                <w:b/>
                <w:bCs/>
                <w:highlight w:val="green"/>
              </w:rPr>
              <w:t>Agreement</w:t>
            </w:r>
          </w:p>
          <w:p w14:paraId="14C9EFCE" w14:textId="77777777" w:rsidR="000D2606" w:rsidRDefault="000D2606" w:rsidP="00F50031">
            <w:pPr>
              <w:rPr>
                <w:i/>
                <w:iCs/>
                <w:sz w:val="24"/>
              </w:rPr>
            </w:pPr>
            <w:r>
              <w:t xml:space="preserve">For CSI measurement associated to a reporting setting CSI-ReportConfig for NCJT, [at least for multi-DCI based and single-DCI based schemes (scheme 1a)], NZP CSI-RS resources for channel measurement are associated to different TRPs/TCI states at resource level </w:t>
            </w:r>
          </w:p>
          <w:p w14:paraId="22017101" w14:textId="77777777" w:rsidR="000D2606" w:rsidRDefault="000D2606" w:rsidP="00F97DFE">
            <w:pPr>
              <w:pStyle w:val="af2"/>
              <w:numPr>
                <w:ilvl w:val="0"/>
                <w:numId w:val="12"/>
              </w:numPr>
              <w:autoSpaceDE/>
              <w:autoSpaceDN/>
              <w:adjustRightInd/>
              <w:snapToGrid/>
              <w:spacing w:after="0"/>
              <w:ind w:firstLineChars="0"/>
              <w:rPr>
                <w:lang w:val="en-GB"/>
              </w:rPr>
            </w:pPr>
            <w:r>
              <w:t>CMRs corresponding to different TRPs respectively shall be configured within the same resource set (i.e. scheme 1-2) and have the same number of ports among CMRs.</w:t>
            </w:r>
          </w:p>
          <w:p w14:paraId="2C58EB90" w14:textId="77777777" w:rsidR="000D2606" w:rsidRDefault="000D2606" w:rsidP="00F97DFE">
            <w:pPr>
              <w:pStyle w:val="af2"/>
              <w:numPr>
                <w:ilvl w:val="0"/>
                <w:numId w:val="12"/>
              </w:numPr>
              <w:autoSpaceDE/>
              <w:autoSpaceDN/>
              <w:adjustRightInd/>
              <w:snapToGrid/>
              <w:spacing w:after="0"/>
              <w:ind w:firstLineChars="0"/>
            </w:pPr>
            <w:r>
              <w:t xml:space="preserve">At least ‘typeI-SinglePanel’ codebook is supported </w:t>
            </w:r>
          </w:p>
          <w:p w14:paraId="6A51AFA1" w14:textId="77777777" w:rsidR="000D2606" w:rsidRDefault="000D2606" w:rsidP="00F97DFE">
            <w:pPr>
              <w:pStyle w:val="af2"/>
              <w:numPr>
                <w:ilvl w:val="1"/>
                <w:numId w:val="12"/>
              </w:numPr>
              <w:autoSpaceDE/>
              <w:autoSpaceDN/>
              <w:adjustRightInd/>
              <w:snapToGrid/>
              <w:spacing w:after="0"/>
              <w:ind w:firstLineChars="0"/>
            </w:pPr>
            <w:r>
              <w:t xml:space="preserve">FFS: Other codebook types </w:t>
            </w:r>
          </w:p>
          <w:p w14:paraId="5ACB95CB" w14:textId="77777777" w:rsidR="000D2606" w:rsidRDefault="000D2606" w:rsidP="00F97DFE">
            <w:pPr>
              <w:pStyle w:val="af2"/>
              <w:numPr>
                <w:ilvl w:val="0"/>
                <w:numId w:val="12"/>
              </w:numPr>
              <w:autoSpaceDE/>
              <w:autoSpaceDN/>
              <w:adjustRightInd/>
              <w:snapToGrid/>
              <w:spacing w:after="0"/>
              <w:ind w:firstLineChars="0"/>
            </w:pPr>
            <w:r>
              <w:t xml:space="preserve">Note that RAN1 shall strive to finalize NCJT CSI enhancement with single reporting setting firstly. </w:t>
            </w:r>
          </w:p>
          <w:p w14:paraId="4F3E7293" w14:textId="77777777" w:rsidR="000D2606" w:rsidRDefault="000D2606" w:rsidP="00F97DFE">
            <w:pPr>
              <w:pStyle w:val="af2"/>
              <w:numPr>
                <w:ilvl w:val="0"/>
                <w:numId w:val="12"/>
              </w:numPr>
              <w:autoSpaceDE/>
              <w:autoSpaceDN/>
              <w:adjustRightInd/>
              <w:snapToGrid/>
              <w:spacing w:after="0"/>
              <w:ind w:firstLineChars="0"/>
            </w:pPr>
            <w:r>
              <w:t>The support of larger than 32 ports across two CMRs is optional for a UE supporting Rel. 17 mTRP CSI</w:t>
            </w:r>
          </w:p>
          <w:p w14:paraId="29BE4579" w14:textId="77777777" w:rsidR="000D2606" w:rsidRDefault="000D2606" w:rsidP="00F50031">
            <w:pPr>
              <w:autoSpaceDE/>
              <w:autoSpaceDN/>
              <w:adjustRightInd/>
              <w:snapToGrid/>
              <w:spacing w:after="0"/>
            </w:pPr>
          </w:p>
          <w:p w14:paraId="037C0528" w14:textId="77777777" w:rsidR="000D2606" w:rsidRDefault="000D2606" w:rsidP="00F50031">
            <w:pPr>
              <w:rPr>
                <w:highlight w:val="green"/>
              </w:rPr>
            </w:pPr>
            <w:r>
              <w:rPr>
                <w:b/>
                <w:highlight w:val="green"/>
              </w:rPr>
              <w:t>Agreement</w:t>
            </w:r>
          </w:p>
          <w:p w14:paraId="47DE8CF9" w14:textId="77777777" w:rsidR="000D2606" w:rsidRDefault="000D2606" w:rsidP="00F50031">
            <w:r>
              <w:t xml:space="preserve">For a CSI report associated with a Multi-TRP/panel NCJT measurement hypothesis configured by single CSI reporting setting, the UE is expected to report </w:t>
            </w:r>
          </w:p>
          <w:p w14:paraId="3FD30433" w14:textId="77777777" w:rsidR="000D2606" w:rsidRDefault="000D2606" w:rsidP="00F97DFE">
            <w:pPr>
              <w:pStyle w:val="af2"/>
              <w:numPr>
                <w:ilvl w:val="0"/>
                <w:numId w:val="13"/>
              </w:numPr>
              <w:autoSpaceDE/>
              <w:autoSpaceDN/>
              <w:adjustRightInd/>
              <w:snapToGrid/>
              <w:spacing w:after="0" w:line="276" w:lineRule="auto"/>
              <w:ind w:firstLineChars="0"/>
            </w:pPr>
            <w:r>
              <w:rPr>
                <w:rFonts w:eastAsia="Malgun Gothic"/>
              </w:rPr>
              <w:t>two RIs, two PMIs, two LIs and one CQI per codeword, for single-DCI based NCJT when the maximal transmission layers is less than or equal to 4</w:t>
            </w:r>
          </w:p>
          <w:p w14:paraId="1D54E6E8" w14:textId="77777777" w:rsidR="000D2606" w:rsidRDefault="000D2606" w:rsidP="00F97DFE">
            <w:pPr>
              <w:pStyle w:val="af2"/>
              <w:numPr>
                <w:ilvl w:val="1"/>
                <w:numId w:val="13"/>
              </w:numPr>
              <w:autoSpaceDE/>
              <w:autoSpaceDN/>
              <w:adjustRightInd/>
              <w:snapToGrid/>
              <w:spacing w:after="0" w:line="276" w:lineRule="auto"/>
              <w:ind w:firstLineChars="0"/>
            </w:pPr>
            <w:r>
              <w:rPr>
                <w:rFonts w:eastAsia="Malgun Gothic"/>
              </w:rPr>
              <w:t>FFS: Maximal transmission layers larger than 4</w:t>
            </w:r>
          </w:p>
          <w:p w14:paraId="5D2B059B" w14:textId="77777777" w:rsidR="000D2606" w:rsidRDefault="000D2606" w:rsidP="00F97DFE">
            <w:pPr>
              <w:pStyle w:val="af2"/>
              <w:numPr>
                <w:ilvl w:val="1"/>
                <w:numId w:val="13"/>
              </w:numPr>
              <w:autoSpaceDE/>
              <w:autoSpaceDN/>
              <w:adjustRightInd/>
              <w:snapToGrid/>
              <w:spacing w:after="0" w:line="276" w:lineRule="auto"/>
              <w:ind w:firstLineChars="0"/>
              <w:rPr>
                <w:rFonts w:eastAsia="Malgun Gothic"/>
              </w:rPr>
            </w:pPr>
            <w:r>
              <w:rPr>
                <w:rFonts w:eastAsia="Malgun Gothic"/>
              </w:rPr>
              <w:t>FFS: Whether/how a subset of above reporting quantities are allowed to be configured to the UE</w:t>
            </w:r>
          </w:p>
          <w:p w14:paraId="5682F568" w14:textId="77777777" w:rsidR="000D2606" w:rsidRDefault="000D2606" w:rsidP="00F97DFE">
            <w:pPr>
              <w:pStyle w:val="af2"/>
              <w:numPr>
                <w:ilvl w:val="0"/>
                <w:numId w:val="14"/>
              </w:numPr>
              <w:autoSpaceDE/>
              <w:autoSpaceDN/>
              <w:adjustRightInd/>
              <w:snapToGrid/>
              <w:spacing w:after="0" w:line="276" w:lineRule="auto"/>
              <w:ind w:firstLineChars="0"/>
              <w:rPr>
                <w:rFonts w:eastAsia="Malgun Gothic"/>
              </w:rPr>
            </w:pPr>
            <w:r>
              <w:rPr>
                <w:rFonts w:eastAsia="Malgun Gothic"/>
              </w:rPr>
              <w:t xml:space="preserve">FFS: whether/how to support two RIs, two PMIs, two LIs and two CQIs, for multi-DCI based NCJT </w:t>
            </w:r>
          </w:p>
          <w:p w14:paraId="790D7869" w14:textId="77777777" w:rsidR="000D2606" w:rsidRDefault="000D2606" w:rsidP="00F97DFE">
            <w:pPr>
              <w:pStyle w:val="af2"/>
              <w:numPr>
                <w:ilvl w:val="0"/>
                <w:numId w:val="14"/>
              </w:numPr>
              <w:autoSpaceDE/>
              <w:autoSpaceDN/>
              <w:adjustRightInd/>
              <w:snapToGrid/>
              <w:spacing w:after="0" w:line="276" w:lineRule="auto"/>
              <w:ind w:firstLineChars="0"/>
              <w:rPr>
                <w:rFonts w:eastAsia="Malgun Gothic"/>
              </w:rPr>
            </w:pPr>
            <w:r>
              <w:rPr>
                <w:rFonts w:eastAsia="Malgun Gothic"/>
              </w:rPr>
              <w:t xml:space="preserve">FFS: whether/how to support CRI(s) to be reported in a CSI </w:t>
            </w:r>
          </w:p>
          <w:p w14:paraId="14D147FD" w14:textId="77777777" w:rsidR="000D2606" w:rsidRDefault="000D2606" w:rsidP="00F97DFE">
            <w:pPr>
              <w:pStyle w:val="af2"/>
              <w:numPr>
                <w:ilvl w:val="0"/>
                <w:numId w:val="14"/>
              </w:numPr>
              <w:autoSpaceDE/>
              <w:autoSpaceDN/>
              <w:adjustRightInd/>
              <w:snapToGrid/>
              <w:spacing w:after="0" w:line="276" w:lineRule="auto"/>
              <w:ind w:firstLineChars="0"/>
              <w:rPr>
                <w:rFonts w:eastAsia="Malgun Gothic"/>
              </w:rPr>
            </w:pPr>
            <w:r>
              <w:rPr>
                <w:rFonts w:eastAsia="Malgun Gothic"/>
              </w:rPr>
              <w:lastRenderedPageBreak/>
              <w:t>FFS: restrictions among reported CSI quantities, e.g. among reported RIs and PMIs</w:t>
            </w:r>
          </w:p>
          <w:p w14:paraId="3BC3617E" w14:textId="77777777" w:rsidR="000D2606" w:rsidRDefault="000D2606" w:rsidP="00F97DFE">
            <w:pPr>
              <w:pStyle w:val="af2"/>
              <w:numPr>
                <w:ilvl w:val="0"/>
                <w:numId w:val="14"/>
              </w:numPr>
              <w:autoSpaceDE/>
              <w:autoSpaceDN/>
              <w:adjustRightInd/>
              <w:snapToGrid/>
              <w:spacing w:after="0" w:line="276" w:lineRule="auto"/>
              <w:ind w:firstLineChars="0"/>
              <w:rPr>
                <w:rFonts w:eastAsia="Malgun Gothic"/>
              </w:rPr>
            </w:pPr>
            <w:r>
              <w:rPr>
                <w:rFonts w:eastAsia="Malgun Gothic"/>
              </w:rPr>
              <w:t>FFS: whether/how to support non-PMI based port-selection</w:t>
            </w:r>
          </w:p>
          <w:p w14:paraId="517FFB89" w14:textId="77777777" w:rsidR="000D2606" w:rsidRDefault="000D2606" w:rsidP="00F97DFE">
            <w:pPr>
              <w:pStyle w:val="af2"/>
              <w:numPr>
                <w:ilvl w:val="0"/>
                <w:numId w:val="14"/>
              </w:numPr>
              <w:autoSpaceDE/>
              <w:autoSpaceDN/>
              <w:adjustRightInd/>
              <w:snapToGrid/>
              <w:spacing w:after="0" w:line="276" w:lineRule="auto"/>
              <w:ind w:firstLineChars="0"/>
              <w:rPr>
                <w:rFonts w:eastAsia="Batang"/>
              </w:rPr>
            </w:pPr>
            <w:r>
              <w:rPr>
                <w:rFonts w:eastAsia="Malgun Gothic"/>
              </w:rPr>
              <w:t>FFS: whether/how to support single value of reported LI</w:t>
            </w:r>
          </w:p>
          <w:p w14:paraId="35E18BAA" w14:textId="77777777" w:rsidR="000D2606" w:rsidRDefault="000D2606" w:rsidP="00F50031">
            <w:r>
              <w:t>Note that other NCJT CSI measurement/reporting enhancement for other scenarios is not precluded, e.g. for HST-SFN</w:t>
            </w:r>
          </w:p>
          <w:p w14:paraId="28B7CAE2" w14:textId="77777777" w:rsidR="000D2606" w:rsidRDefault="000D2606" w:rsidP="00F50031">
            <w:pPr>
              <w:autoSpaceDE/>
              <w:autoSpaceDN/>
              <w:adjustRightInd/>
              <w:snapToGrid/>
              <w:spacing w:after="0"/>
            </w:pPr>
          </w:p>
          <w:p w14:paraId="2DEEF693" w14:textId="77777777" w:rsidR="000D2606" w:rsidRDefault="000D2606" w:rsidP="00F50031">
            <w:pPr>
              <w:rPr>
                <w:szCs w:val="20"/>
                <w:highlight w:val="green"/>
              </w:rPr>
            </w:pPr>
            <w:r>
              <w:rPr>
                <w:b/>
                <w:szCs w:val="20"/>
                <w:highlight w:val="green"/>
              </w:rPr>
              <w:t>Agreement</w:t>
            </w:r>
          </w:p>
          <w:p w14:paraId="43764144" w14:textId="77777777" w:rsidR="000D2606" w:rsidRDefault="000D2606" w:rsidP="00F50031">
            <w:pPr>
              <w:rPr>
                <w:szCs w:val="20"/>
              </w:rPr>
            </w:pPr>
            <w:r>
              <w:rPr>
                <w:szCs w:val="20"/>
              </w:rPr>
              <w:t xml:space="preserve">For a CSI reporting setting, support one or more of the following UE reporting mechanism: </w:t>
            </w:r>
          </w:p>
          <w:p w14:paraId="2AB29BB5" w14:textId="77777777" w:rsidR="000D2606" w:rsidRDefault="000D2606" w:rsidP="00F97DFE">
            <w:pPr>
              <w:pStyle w:val="af2"/>
              <w:numPr>
                <w:ilvl w:val="0"/>
                <w:numId w:val="15"/>
              </w:numPr>
              <w:spacing w:after="0" w:line="276" w:lineRule="auto"/>
              <w:ind w:firstLineChars="0"/>
              <w:rPr>
                <w:rFonts w:eastAsia="Malgun Gothic"/>
                <w:szCs w:val="20"/>
              </w:rPr>
            </w:pPr>
            <w:r>
              <w:rPr>
                <w:rFonts w:eastAsia="Malgun Gothic"/>
                <w:szCs w:val="20"/>
              </w:rPr>
              <w:t xml:space="preserve">Alt 1: the UE can be expected to report one CSI associated with the best single-TRP measurement hypothesis and one CSI associated with the best NCJT measurement hypothesis, if configured  </w:t>
            </w:r>
          </w:p>
          <w:p w14:paraId="210C259B" w14:textId="77777777" w:rsidR="000D2606" w:rsidRDefault="000D2606" w:rsidP="00F97DFE">
            <w:pPr>
              <w:pStyle w:val="af2"/>
              <w:numPr>
                <w:ilvl w:val="1"/>
                <w:numId w:val="15"/>
              </w:numPr>
              <w:spacing w:after="0" w:line="276" w:lineRule="auto"/>
              <w:ind w:firstLineChars="0"/>
              <w:rPr>
                <w:rFonts w:eastAsia="Malgun Gothic"/>
                <w:szCs w:val="20"/>
              </w:rPr>
            </w:pPr>
            <w:r>
              <w:rPr>
                <w:rFonts w:eastAsia="Malgun Gothic"/>
                <w:szCs w:val="20"/>
              </w:rPr>
              <w:t>FFS omission of CSI associated with NCJT measurement hypothesis</w:t>
            </w:r>
          </w:p>
          <w:p w14:paraId="6A0B5D49" w14:textId="77777777" w:rsidR="000D2606" w:rsidRDefault="000D2606" w:rsidP="00F97DFE">
            <w:pPr>
              <w:pStyle w:val="af2"/>
              <w:numPr>
                <w:ilvl w:val="0"/>
                <w:numId w:val="15"/>
              </w:numPr>
              <w:spacing w:after="0" w:line="276" w:lineRule="auto"/>
              <w:ind w:firstLineChars="0"/>
              <w:rPr>
                <w:rFonts w:eastAsia="Malgun Gothic"/>
                <w:szCs w:val="20"/>
              </w:rPr>
            </w:pPr>
            <w:r>
              <w:rPr>
                <w:rFonts w:eastAsia="Malgun Gothic"/>
                <w:szCs w:val="20"/>
              </w:rPr>
              <w:t>Alt 2:the UE can be expected to report one CSI associated with the best one among NCJT and/or single-TRP measurement hypotheses, if configured</w:t>
            </w:r>
          </w:p>
          <w:p w14:paraId="51069947" w14:textId="77777777" w:rsidR="000D2606" w:rsidRDefault="000D2606" w:rsidP="00F97DFE">
            <w:pPr>
              <w:pStyle w:val="af2"/>
              <w:numPr>
                <w:ilvl w:val="1"/>
                <w:numId w:val="15"/>
              </w:numPr>
              <w:spacing w:after="0" w:line="276" w:lineRule="auto"/>
              <w:ind w:firstLineChars="0"/>
              <w:rPr>
                <w:rFonts w:eastAsia="Malgun Gothic"/>
                <w:szCs w:val="20"/>
              </w:rPr>
            </w:pPr>
            <w:r>
              <w:rPr>
                <w:rFonts w:eastAsia="Malgun Gothic"/>
                <w:szCs w:val="20"/>
              </w:rPr>
              <w:t>FFS how to report recommended measurement hypothesis associated with that CSI report</w:t>
            </w:r>
          </w:p>
          <w:p w14:paraId="053317E2" w14:textId="77777777" w:rsidR="000D2606" w:rsidRDefault="000D2606" w:rsidP="00F97DFE">
            <w:pPr>
              <w:pStyle w:val="af2"/>
              <w:numPr>
                <w:ilvl w:val="0"/>
                <w:numId w:val="15"/>
              </w:numPr>
              <w:spacing w:after="0"/>
              <w:ind w:firstLineChars="0"/>
              <w:rPr>
                <w:rFonts w:eastAsia="Malgun Gothic"/>
                <w:szCs w:val="20"/>
              </w:rPr>
            </w:pPr>
            <w:r>
              <w:rPr>
                <w:rFonts w:eastAsia="Malgun Gothic"/>
                <w:szCs w:val="20"/>
              </w:rPr>
              <w:t xml:space="preserve">Alt 3:  the UE can be expected to report two CSIs associated with the two best single-TRP measurement hypotheses associated with CMRs from two TRPs and one CSI associated with the best NCJT measurement hypothesis, if configured  </w:t>
            </w:r>
          </w:p>
          <w:p w14:paraId="1427D979" w14:textId="77777777" w:rsidR="000D2606" w:rsidRDefault="000D2606" w:rsidP="00F97DFE">
            <w:pPr>
              <w:pStyle w:val="af2"/>
              <w:numPr>
                <w:ilvl w:val="1"/>
                <w:numId w:val="15"/>
              </w:numPr>
              <w:spacing w:after="0"/>
              <w:ind w:firstLineChars="0"/>
              <w:rPr>
                <w:rFonts w:eastAsia="Malgun Gothic"/>
                <w:szCs w:val="20"/>
              </w:rPr>
            </w:pPr>
            <w:r>
              <w:rPr>
                <w:rFonts w:eastAsia="Malgun Gothic"/>
                <w:szCs w:val="20"/>
              </w:rPr>
              <w:t>FFS omission of CSI associated with NCJT measurement hypothesis</w:t>
            </w:r>
          </w:p>
          <w:p w14:paraId="57CEBC6A" w14:textId="77777777" w:rsidR="000D2606" w:rsidRDefault="000D2606" w:rsidP="00F97DFE">
            <w:pPr>
              <w:pStyle w:val="af2"/>
              <w:numPr>
                <w:ilvl w:val="1"/>
                <w:numId w:val="15"/>
              </w:numPr>
              <w:spacing w:after="0"/>
              <w:ind w:firstLineChars="0"/>
              <w:rPr>
                <w:rFonts w:eastAsia="Malgun Gothic"/>
                <w:szCs w:val="20"/>
              </w:rPr>
            </w:pPr>
            <w:r>
              <w:rPr>
                <w:rFonts w:eastAsia="Malgun Gothic"/>
                <w:szCs w:val="20"/>
              </w:rPr>
              <w:t>Whether/How to report a subset of the CSI report quantities</w:t>
            </w:r>
          </w:p>
          <w:p w14:paraId="311F16F6" w14:textId="77777777" w:rsidR="000D2606" w:rsidRDefault="000D2606" w:rsidP="00F97DFE">
            <w:pPr>
              <w:pStyle w:val="af2"/>
              <w:numPr>
                <w:ilvl w:val="0"/>
                <w:numId w:val="15"/>
              </w:numPr>
              <w:spacing w:after="0" w:line="276" w:lineRule="auto"/>
              <w:ind w:firstLineChars="0"/>
              <w:rPr>
                <w:rFonts w:eastAsia="Malgun Gothic"/>
                <w:szCs w:val="20"/>
              </w:rPr>
            </w:pPr>
            <w:r>
              <w:rPr>
                <w:rFonts w:eastAsia="Malgun Gothic"/>
                <w:szCs w:val="20"/>
              </w:rPr>
              <w:t xml:space="preserve">FFS: CSI reporting configuration details </w:t>
            </w:r>
          </w:p>
          <w:p w14:paraId="10C096CA" w14:textId="77777777" w:rsidR="000D2606" w:rsidRDefault="000D2606" w:rsidP="00F50031">
            <w:pPr>
              <w:rPr>
                <w:rFonts w:ascii="Times" w:eastAsia="Batang" w:hAnsi="Times"/>
                <w:lang w:val="en-GB"/>
              </w:rPr>
            </w:pPr>
            <w:r>
              <w:rPr>
                <w:rFonts w:eastAsia="Malgun Gothic"/>
                <w:szCs w:val="20"/>
              </w:rPr>
              <w:t>Note supporting which one or more mechanisms is to be determined in RAN1#104-e</w:t>
            </w:r>
          </w:p>
          <w:p w14:paraId="4765786F" w14:textId="77777777" w:rsidR="000D2606" w:rsidRDefault="000D2606" w:rsidP="00F50031">
            <w:pPr>
              <w:autoSpaceDE/>
              <w:autoSpaceDN/>
              <w:adjustRightInd/>
              <w:snapToGrid/>
              <w:spacing w:after="0"/>
              <w:rPr>
                <w:lang w:val="en-GB"/>
              </w:rPr>
            </w:pPr>
          </w:p>
          <w:p w14:paraId="1ACA04E1" w14:textId="77777777" w:rsidR="000D2606" w:rsidRDefault="000D2606" w:rsidP="00F50031">
            <w:pPr>
              <w:rPr>
                <w:rFonts w:eastAsia="Malgun Gothic"/>
                <w:szCs w:val="20"/>
                <w:highlight w:val="green"/>
                <w:lang w:eastAsia="ko-KR"/>
              </w:rPr>
            </w:pPr>
            <w:r>
              <w:rPr>
                <w:rFonts w:eastAsia="Malgun Gothic"/>
                <w:b/>
                <w:szCs w:val="20"/>
                <w:highlight w:val="green"/>
                <w:lang w:eastAsia="ko-KR"/>
              </w:rPr>
              <w:t>Agreement</w:t>
            </w:r>
          </w:p>
          <w:p w14:paraId="5329FB50" w14:textId="77777777" w:rsidR="000D2606" w:rsidRDefault="000D2606" w:rsidP="00F50031">
            <w:pPr>
              <w:rPr>
                <w:rFonts w:eastAsia="Malgun Gothic"/>
                <w:szCs w:val="20"/>
                <w:lang w:eastAsia="ko-KR"/>
              </w:rPr>
            </w:pPr>
            <w:r>
              <w:rPr>
                <w:rFonts w:eastAsia="Malgun Gothic"/>
                <w:szCs w:val="20"/>
                <w:lang w:eastAsia="ko-KR"/>
              </w:rPr>
              <w:t>For NCJT CSI measurement configured with single reporting setting, study following measurement resource configuration/association mechanism</w:t>
            </w:r>
          </w:p>
          <w:p w14:paraId="0C9B0229" w14:textId="77777777" w:rsidR="000D2606" w:rsidRDefault="000D2606" w:rsidP="00F97DFE">
            <w:pPr>
              <w:pStyle w:val="af2"/>
              <w:numPr>
                <w:ilvl w:val="0"/>
                <w:numId w:val="16"/>
              </w:numPr>
              <w:autoSpaceDE/>
              <w:autoSpaceDN/>
              <w:adjustRightInd/>
              <w:snapToGrid/>
              <w:spacing w:after="0" w:line="276" w:lineRule="auto"/>
              <w:ind w:firstLineChars="0"/>
              <w:rPr>
                <w:rFonts w:ascii="Times" w:eastAsia="Batang" w:hAnsi="Times"/>
                <w:i/>
                <w:iCs/>
                <w:szCs w:val="20"/>
              </w:rPr>
            </w:pPr>
            <w:r>
              <w:rPr>
                <w:rFonts w:eastAsia="Malgun Gothic"/>
                <w:szCs w:val="20"/>
                <w:lang w:eastAsia="ko-KR"/>
              </w:rPr>
              <w:t xml:space="preserve">Whether/how to support interference measurement based on NZP CSI-RS given by </w:t>
            </w:r>
            <w:r>
              <w:rPr>
                <w:i/>
                <w:iCs/>
                <w:szCs w:val="20"/>
              </w:rPr>
              <w:t xml:space="preserve">nzp-CSI-RS-ResourcesForInterference or </w:t>
            </w:r>
            <w:r>
              <w:rPr>
                <w:iCs/>
                <w:szCs w:val="20"/>
              </w:rPr>
              <w:t>based on CSI-IM given by</w:t>
            </w:r>
            <w:r>
              <w:rPr>
                <w:i/>
                <w:iCs/>
                <w:szCs w:val="20"/>
              </w:rPr>
              <w:t xml:space="preserve"> csi-IM-ResourcesForInterference</w:t>
            </w:r>
          </w:p>
          <w:p w14:paraId="31AE870F" w14:textId="77777777" w:rsidR="000D2606" w:rsidRDefault="000D2606" w:rsidP="00F97DFE">
            <w:pPr>
              <w:pStyle w:val="af2"/>
              <w:numPr>
                <w:ilvl w:val="0"/>
                <w:numId w:val="16"/>
              </w:numPr>
              <w:autoSpaceDE/>
              <w:autoSpaceDN/>
              <w:adjustRightInd/>
              <w:snapToGrid/>
              <w:spacing w:after="0" w:line="276" w:lineRule="auto"/>
              <w:ind w:firstLineChars="0"/>
              <w:rPr>
                <w:rFonts w:eastAsia="Malgun Gothic"/>
              </w:rPr>
            </w:pPr>
            <w:r>
              <w:rPr>
                <w:rFonts w:eastAsia="Malgun Gothic"/>
                <w:szCs w:val="20"/>
                <w:lang w:eastAsia="ko-KR"/>
              </w:rPr>
              <w:t>Whether/how to interpret measurement based on CMRs associated with different TRPs/TCI states respectively for a NCJT</w:t>
            </w:r>
            <w:r>
              <w:rPr>
                <w:rFonts w:eastAsia="Malgun Gothic"/>
                <w:szCs w:val="20"/>
              </w:rPr>
              <w:t xml:space="preserve"> measurement </w:t>
            </w:r>
            <w:r>
              <w:rPr>
                <w:rFonts w:eastAsia="Malgun Gothic"/>
                <w:szCs w:val="20"/>
                <w:lang w:eastAsia="ko-KR"/>
              </w:rPr>
              <w:t>hypothesis</w:t>
            </w:r>
          </w:p>
          <w:p w14:paraId="0F800BB7" w14:textId="77777777" w:rsidR="000D2606" w:rsidRDefault="000D2606" w:rsidP="00F97DFE">
            <w:pPr>
              <w:pStyle w:val="af2"/>
              <w:numPr>
                <w:ilvl w:val="0"/>
                <w:numId w:val="16"/>
              </w:numPr>
              <w:autoSpaceDE/>
              <w:autoSpaceDN/>
              <w:adjustRightInd/>
              <w:snapToGrid/>
              <w:spacing w:after="0" w:line="276" w:lineRule="auto"/>
              <w:ind w:firstLineChars="0"/>
              <w:rPr>
                <w:rFonts w:eastAsia="Malgun Gothic"/>
                <w:szCs w:val="20"/>
                <w:lang w:eastAsia="ko-KR"/>
              </w:rPr>
            </w:pPr>
            <w:r>
              <w:rPr>
                <w:rFonts w:eastAsia="Malgun Gothic"/>
                <w:szCs w:val="20"/>
                <w:lang w:eastAsia="ko-KR"/>
              </w:rPr>
              <w:t xml:space="preserve">CMR/IMR resource configuration restrictions/associations, e.g. for reference resource/time domain behavior/frequency domain behavior   </w:t>
            </w:r>
          </w:p>
          <w:p w14:paraId="3E4E26F9" w14:textId="77777777" w:rsidR="000D2606" w:rsidRPr="000515A5" w:rsidRDefault="000D2606" w:rsidP="00F97DFE">
            <w:pPr>
              <w:pStyle w:val="af2"/>
              <w:numPr>
                <w:ilvl w:val="0"/>
                <w:numId w:val="16"/>
              </w:numPr>
              <w:autoSpaceDE/>
              <w:autoSpaceDN/>
              <w:adjustRightInd/>
              <w:snapToGrid/>
              <w:spacing w:after="0" w:line="276" w:lineRule="auto"/>
              <w:ind w:firstLineChars="0"/>
              <w:rPr>
                <w:rFonts w:eastAsia="Malgun Gothic"/>
                <w:szCs w:val="20"/>
                <w:lang w:eastAsia="ko-KR"/>
              </w:rPr>
            </w:pPr>
            <w:r>
              <w:rPr>
                <w:rFonts w:eastAsia="Malgun Gothic"/>
                <w:szCs w:val="20"/>
                <w:lang w:eastAsia="ko-KR"/>
              </w:rPr>
              <w:t>Note that RAN1 shall strive for commonality of CSI measurement/reporting mechanisms for NCJT CSI measurement configured by single or two reporting settings</w:t>
            </w:r>
          </w:p>
        </w:tc>
      </w:tr>
    </w:tbl>
    <w:p w14:paraId="673EFE89" w14:textId="77777777" w:rsidR="000D2606" w:rsidRPr="000515A5" w:rsidRDefault="000D2606" w:rsidP="000D2606">
      <w:pPr>
        <w:rPr>
          <w:lang w:eastAsia="zh-CN"/>
        </w:rPr>
      </w:pPr>
    </w:p>
    <w:p w14:paraId="76B7C414" w14:textId="77777777" w:rsidR="000D2606" w:rsidRDefault="000D2606" w:rsidP="000D2606">
      <w:pPr>
        <w:rPr>
          <w:lang w:val="en-GB" w:eastAsia="zh-CN"/>
        </w:rPr>
      </w:pPr>
      <w:r>
        <w:rPr>
          <w:lang w:val="en-GB" w:eastAsia="zh-CN"/>
        </w:rPr>
        <w:t>In Rel-16, in order to provide much flexibility for network, M-DCI operation is also supported for ideal backhaul other than S-DCI based NCJT. The function of CSI measurement and reporting is to provide assisted information for gNB scheduling. Thus, from the perspective of CSI report, even for single CSI reporting setting, both M-DCI and S-DCI based transmission could be assumed. Thus, we have the following proposal to reflect to support M-DCI based transmission.</w:t>
      </w:r>
    </w:p>
    <w:p w14:paraId="02EA2C34" w14:textId="77777777" w:rsidR="000D2606" w:rsidRDefault="000D2606" w:rsidP="000D2606">
      <w:pPr>
        <w:rPr>
          <w:lang w:val="en-GB" w:eastAsia="zh-CN"/>
        </w:rPr>
      </w:pPr>
      <w:r w:rsidRPr="00E1304D">
        <w:rPr>
          <w:rFonts w:hint="eastAsia"/>
          <w:b/>
          <w:i/>
          <w:lang w:eastAsia="zh-CN"/>
        </w:rPr>
        <w:t>P</w:t>
      </w:r>
      <w:r>
        <w:rPr>
          <w:b/>
          <w:i/>
          <w:lang w:eastAsia="zh-CN"/>
        </w:rPr>
        <w:t>roposal 1</w:t>
      </w:r>
      <w:r w:rsidRPr="00E1304D">
        <w:rPr>
          <w:b/>
          <w:i/>
          <w:lang w:eastAsia="zh-CN"/>
        </w:rPr>
        <w:t>: For a CSI report associated with a Multi-TRP/panel NCJT measurement hypothesis configured by single CSI reporting setting, the UE is expected to report two RIs, two PMIs, two LIs and two CQIs.</w:t>
      </w:r>
    </w:p>
    <w:p w14:paraId="6CAE80F5" w14:textId="77777777" w:rsidR="000D2606" w:rsidRDefault="000D2606" w:rsidP="000D2606">
      <w:pPr>
        <w:rPr>
          <w:lang w:val="en-GB" w:eastAsia="zh-CN"/>
        </w:rPr>
      </w:pPr>
      <w:r>
        <w:rPr>
          <w:lang w:val="en-GB" w:eastAsia="zh-CN"/>
        </w:rPr>
        <w:t>In Rel-16, up to two kinds of interference measurement resources are supported: NZP CSI-RS and CSI-IM, where NZP CSI-RS is introduced to simulate intra-cell MU interference and CSI-IM is more for inter-</w:t>
      </w:r>
      <w:r>
        <w:rPr>
          <w:lang w:val="en-GB" w:eastAsia="zh-CN"/>
        </w:rPr>
        <w:lastRenderedPageBreak/>
        <w:t xml:space="preserve">cell interference. Considering MU-MIMO is not supported for NCJT, it is not necessary to support NZP CSI-RS configured as IMR. </w:t>
      </w:r>
    </w:p>
    <w:p w14:paraId="7D962E70" w14:textId="77777777" w:rsidR="000D2606" w:rsidRDefault="000D2606" w:rsidP="000D2606">
      <w:pPr>
        <w:rPr>
          <w:lang w:val="en-GB" w:eastAsia="zh-CN"/>
        </w:rPr>
      </w:pPr>
      <w:r w:rsidRPr="00E1304D">
        <w:rPr>
          <w:rFonts w:hint="eastAsia"/>
          <w:b/>
          <w:i/>
          <w:lang w:eastAsia="zh-CN"/>
        </w:rPr>
        <w:t>P</w:t>
      </w:r>
      <w:r>
        <w:rPr>
          <w:b/>
          <w:i/>
          <w:lang w:eastAsia="zh-CN"/>
        </w:rPr>
        <w:t>roposal 2</w:t>
      </w:r>
      <w:r w:rsidRPr="00E1304D">
        <w:rPr>
          <w:b/>
          <w:i/>
          <w:lang w:eastAsia="zh-CN"/>
        </w:rPr>
        <w:t>:</w:t>
      </w:r>
      <w:r>
        <w:rPr>
          <w:b/>
          <w:i/>
          <w:lang w:eastAsia="zh-CN"/>
        </w:rPr>
        <w:t xml:space="preserve"> Not support interference measurement based on NZP CSI-RS given by </w:t>
      </w:r>
      <w:r w:rsidRPr="00E7757F">
        <w:rPr>
          <w:b/>
          <w:i/>
          <w:lang w:eastAsia="zh-CN"/>
        </w:rPr>
        <w:t>nzp-CSI-RS-ResourcesForInterference</w:t>
      </w:r>
      <w:r>
        <w:rPr>
          <w:b/>
          <w:i/>
          <w:lang w:eastAsia="zh-CN"/>
        </w:rPr>
        <w:t xml:space="preserve"> for a CSI report associated with NCJT measurement hypothesis</w:t>
      </w:r>
      <w:r w:rsidRPr="00E1304D">
        <w:rPr>
          <w:b/>
          <w:i/>
          <w:lang w:eastAsia="zh-CN"/>
        </w:rPr>
        <w:t>.</w:t>
      </w:r>
    </w:p>
    <w:p w14:paraId="05808424" w14:textId="77777777" w:rsidR="000D2606" w:rsidRDefault="000D2606" w:rsidP="000D2606">
      <w:pPr>
        <w:rPr>
          <w:b/>
          <w:i/>
          <w:lang w:eastAsia="zh-CN"/>
        </w:rPr>
      </w:pPr>
      <w:r w:rsidRPr="00E1304D">
        <w:rPr>
          <w:rFonts w:hint="eastAsia"/>
          <w:b/>
          <w:i/>
          <w:lang w:eastAsia="zh-CN"/>
        </w:rPr>
        <w:t>P</w:t>
      </w:r>
      <w:r>
        <w:rPr>
          <w:b/>
          <w:i/>
          <w:lang w:eastAsia="zh-CN"/>
        </w:rPr>
        <w:t>roposal 3</w:t>
      </w:r>
      <w:r w:rsidRPr="00E1304D">
        <w:rPr>
          <w:b/>
          <w:i/>
          <w:lang w:eastAsia="zh-CN"/>
        </w:rPr>
        <w:t>:</w:t>
      </w:r>
      <w:r>
        <w:rPr>
          <w:b/>
          <w:i/>
          <w:lang w:eastAsia="zh-CN"/>
        </w:rPr>
        <w:t xml:space="preserve"> Support interference measurement based on </w:t>
      </w:r>
      <w:r w:rsidRPr="00E7757F">
        <w:rPr>
          <w:b/>
          <w:i/>
          <w:lang w:eastAsia="zh-CN"/>
        </w:rPr>
        <w:t>CSI-IM given by csi-IM-ResourcesForInterference</w:t>
      </w:r>
      <w:r>
        <w:rPr>
          <w:b/>
          <w:i/>
          <w:lang w:eastAsia="zh-CN"/>
        </w:rPr>
        <w:t xml:space="preserve"> for a CSI report associated with NCJT measurement hypothesis</w:t>
      </w:r>
      <w:r w:rsidRPr="00E1304D">
        <w:rPr>
          <w:b/>
          <w:i/>
          <w:lang w:eastAsia="zh-CN"/>
        </w:rPr>
        <w:t>.</w:t>
      </w:r>
    </w:p>
    <w:p w14:paraId="2E59F986" w14:textId="77777777" w:rsidR="000D2606" w:rsidRDefault="000D2606" w:rsidP="000D2606">
      <w:pPr>
        <w:rPr>
          <w:szCs w:val="20"/>
        </w:rPr>
      </w:pPr>
      <w:r>
        <w:rPr>
          <w:rFonts w:hint="eastAsia"/>
          <w:lang w:val="en-GB" w:eastAsia="zh-CN"/>
        </w:rPr>
        <w:t>R</w:t>
      </w:r>
      <w:r>
        <w:rPr>
          <w:lang w:val="en-GB" w:eastAsia="zh-CN"/>
        </w:rPr>
        <w:t xml:space="preserve">egarding to CSI reporting </w:t>
      </w:r>
      <w:r>
        <w:rPr>
          <w:szCs w:val="20"/>
        </w:rPr>
        <w:t>mechanism, three alternatives have been listed shown above. Alt.2 includes one CSI report from either one best TRP or NCJT, which of them is included that depends on UE’s measurement and implementation. Like LTE, we think Alt.2 should be at least supported, for the sake of that it has already provided enough usable information for gNB scheduling and has minimum UCI payload size. Compared with Alt.2, Alt.1 offers additional information to gNB where both one CSI report from one best TRP and one CSI report from NCJT are always included, but the benefit needs to be justified. Alt.3 requires UE to report two CSI reports each from one TRP and one CSI report from NCJT assumption. In our understanding, it is unnecessary. Currently, UE could be scheduled by one TRP operation or NCJT operation. Thus, only reporting CSI from one best TRP is enough.</w:t>
      </w:r>
    </w:p>
    <w:p w14:paraId="4CC6561B" w14:textId="77777777" w:rsidR="000D2606" w:rsidRPr="00664644" w:rsidRDefault="000D2606" w:rsidP="000D2606">
      <w:pPr>
        <w:rPr>
          <w:b/>
          <w:i/>
          <w:lang w:eastAsia="zh-CN"/>
        </w:rPr>
      </w:pPr>
      <w:r w:rsidRPr="00E1304D">
        <w:rPr>
          <w:rFonts w:hint="eastAsia"/>
          <w:b/>
          <w:i/>
          <w:lang w:eastAsia="zh-CN"/>
        </w:rPr>
        <w:t>P</w:t>
      </w:r>
      <w:r>
        <w:rPr>
          <w:b/>
          <w:i/>
          <w:lang w:eastAsia="zh-CN"/>
        </w:rPr>
        <w:t>roposal 4</w:t>
      </w:r>
      <w:r w:rsidRPr="00E1304D">
        <w:rPr>
          <w:b/>
          <w:i/>
          <w:lang w:eastAsia="zh-CN"/>
        </w:rPr>
        <w:t>:</w:t>
      </w:r>
      <w:r>
        <w:rPr>
          <w:b/>
          <w:i/>
          <w:lang w:eastAsia="zh-CN"/>
        </w:rPr>
        <w:t xml:space="preserve"> For a CSI reporting setting, UE reporting mechanism Alt.2 at least should be supported, i.e., the UE can be expected to report one CSI associated with the best one among NCJT and</w:t>
      </w:r>
      <w:r>
        <w:rPr>
          <w:rFonts w:hint="eastAsia"/>
          <w:b/>
          <w:i/>
          <w:lang w:eastAsia="zh-CN"/>
        </w:rPr>
        <w:t>/or</w:t>
      </w:r>
      <w:r>
        <w:rPr>
          <w:b/>
          <w:i/>
          <w:lang w:eastAsia="zh-CN"/>
        </w:rPr>
        <w:t xml:space="preserve"> single-TRP measurement hypotheses.</w:t>
      </w:r>
    </w:p>
    <w:p w14:paraId="6FE22E23" w14:textId="25ABE3E0" w:rsidR="000D2606" w:rsidRDefault="000D2606" w:rsidP="000D2606">
      <w:pPr>
        <w:rPr>
          <w:color w:val="000000"/>
          <w:lang w:val="en-AU" w:eastAsia="zh-CN"/>
        </w:rPr>
      </w:pPr>
      <w:r>
        <w:rPr>
          <w:lang w:eastAsia="zh-CN"/>
        </w:rPr>
        <w:t>For Alt.2, in order to avoid gNB’s blind detection irrespectively of UCI content carrying CSI either from one best TRP or from NCJT, UCI size should be kept consistence, for example, depending on UCI size for NCJT. Then, t</w:t>
      </w:r>
      <w:r w:rsidRPr="00D13178">
        <w:rPr>
          <w:lang w:eastAsia="zh-CN"/>
        </w:rPr>
        <w:t xml:space="preserve">o support dynamic DPS and NC-JT switching, how to demonstrate the validity of one set of CSI parameters should be studied, e.g., </w:t>
      </w:r>
      <w:r w:rsidRPr="00D13178">
        <w:rPr>
          <w:color w:val="000000"/>
          <w:lang w:val="en-AU" w:eastAsia="zh-CN"/>
        </w:rPr>
        <w:t xml:space="preserve">introducing one flag in report representing the content is valid or invalid, or depending on the value of RI, where RI = 0 denotes the report </w:t>
      </w:r>
      <w:r>
        <w:rPr>
          <w:color w:val="000000"/>
          <w:lang w:val="en-AU" w:eastAsia="zh-CN"/>
        </w:rPr>
        <w:t xml:space="preserve">is </w:t>
      </w:r>
      <w:r w:rsidRPr="00D13178">
        <w:rPr>
          <w:color w:val="000000"/>
          <w:lang w:val="en-AU" w:eastAsia="zh-CN"/>
        </w:rPr>
        <w:t xml:space="preserve">invalid, otherwise </w:t>
      </w:r>
      <w:r>
        <w:rPr>
          <w:color w:val="000000"/>
          <w:lang w:val="en-AU" w:eastAsia="zh-CN"/>
        </w:rPr>
        <w:t xml:space="preserve">it is </w:t>
      </w:r>
      <w:r w:rsidRPr="00D13178">
        <w:rPr>
          <w:color w:val="000000"/>
          <w:lang w:val="en-AU" w:eastAsia="zh-CN"/>
        </w:rPr>
        <w:t>valid.</w:t>
      </w:r>
    </w:p>
    <w:p w14:paraId="5310D6DF" w14:textId="77777777" w:rsidR="000D2606" w:rsidRPr="009823C1" w:rsidRDefault="000D2606" w:rsidP="000D2606">
      <w:pPr>
        <w:rPr>
          <w:b/>
          <w:i/>
          <w:lang w:val="en-GB" w:eastAsia="zh-CN"/>
        </w:rPr>
      </w:pPr>
      <w:r w:rsidRPr="0000020E">
        <w:rPr>
          <w:rFonts w:hint="eastAsia"/>
          <w:b/>
          <w:i/>
          <w:lang w:val="en-GB" w:eastAsia="zh-CN"/>
        </w:rPr>
        <w:t xml:space="preserve">Proposal </w:t>
      </w:r>
      <w:r>
        <w:rPr>
          <w:b/>
          <w:i/>
          <w:lang w:val="en-GB" w:eastAsia="zh-CN"/>
        </w:rPr>
        <w:t>5</w:t>
      </w:r>
      <w:r w:rsidRPr="0000020E">
        <w:rPr>
          <w:rFonts w:hint="eastAsia"/>
          <w:b/>
          <w:i/>
          <w:lang w:val="en-GB" w:eastAsia="zh-CN"/>
        </w:rPr>
        <w:t xml:space="preserve">: </w:t>
      </w:r>
      <w:r>
        <w:rPr>
          <w:b/>
          <w:i/>
          <w:lang w:val="en-GB" w:eastAsia="zh-CN"/>
        </w:rPr>
        <w:t>Study how to demonstrate the validity of CSI parameters for joint reporting in NC-JT.</w:t>
      </w:r>
    </w:p>
    <w:p w14:paraId="4810010D" w14:textId="77777777" w:rsidR="000D2606" w:rsidRPr="006A5BF1" w:rsidRDefault="000D2606" w:rsidP="000D2606">
      <w:pPr>
        <w:rPr>
          <w:color w:val="000000"/>
          <w:highlight w:val="green"/>
          <w:lang w:val="en-AU"/>
        </w:rPr>
      </w:pPr>
      <w:r>
        <w:rPr>
          <w:lang w:val="en-GB"/>
        </w:rPr>
        <w:t xml:space="preserve">In Rel-15, a CSI report is comprised of two parts when Type I and Type II CSI feedback on PUSCH or </w:t>
      </w:r>
      <w:r>
        <w:rPr>
          <w:color w:val="000000"/>
          <w:lang w:val="en-AU"/>
        </w:rPr>
        <w:t>T</w:t>
      </w:r>
      <w:r w:rsidRPr="0048482F">
        <w:rPr>
          <w:color w:val="000000"/>
          <w:lang w:val="en-AU"/>
        </w:rPr>
        <w:t>ype I CSI sub-band reporting on PUCCH</w:t>
      </w:r>
      <w:r>
        <w:rPr>
          <w:color w:val="000000"/>
          <w:lang w:val="en-AU"/>
        </w:rPr>
        <w:t xml:space="preserve"> formats 3, or 4. CSI Part 1 with fixed payload shall be transmitted before CSI Part 2. When a CSI report comprises two parts, the UE may omit a portion of the</w:t>
      </w:r>
      <w:r w:rsidRPr="00FF5AA2">
        <w:rPr>
          <w:color w:val="000000"/>
          <w:lang w:val="en-AU"/>
        </w:rPr>
        <w:t xml:space="preserve"> </w:t>
      </w:r>
      <w:r>
        <w:rPr>
          <w:color w:val="000000"/>
          <w:lang w:val="en-AU"/>
        </w:rPr>
        <w:t>CSI Part 2 at</w:t>
      </w:r>
      <w:r w:rsidRPr="006276B7">
        <w:rPr>
          <w:color w:val="000000"/>
          <w:lang w:val="en-AU"/>
        </w:rPr>
        <w:t xml:space="preserve"> some specific scenarios</w:t>
      </w:r>
      <w:r>
        <w:rPr>
          <w:color w:val="000000"/>
          <w:lang w:val="en-AU"/>
        </w:rPr>
        <w:t>, and the</w:t>
      </w:r>
      <w:r>
        <w:t xml:space="preserve"> o</w:t>
      </w:r>
      <w:r w:rsidRPr="006276B7">
        <w:t>mission of Part 2 is according to the priority order</w:t>
      </w:r>
      <w:r>
        <w:t xml:space="preserve"> that begins with the lowest priority level.</w:t>
      </w:r>
      <w:r>
        <w:rPr>
          <w:color w:val="000000"/>
          <w:lang w:val="en-AU"/>
        </w:rPr>
        <w:t xml:space="preserve"> The two-part UCI in Rel-15 can be extended for NC-JT for joint UCI design.</w:t>
      </w:r>
      <w:r>
        <w:rPr>
          <w:rFonts w:hint="eastAsia"/>
          <w:lang w:val="en-GB" w:eastAsia="zh-CN"/>
        </w:rPr>
        <w:t xml:space="preserve"> </w:t>
      </w:r>
      <w:r>
        <w:rPr>
          <w:lang w:val="en-GB" w:eastAsia="zh-CN"/>
        </w:rPr>
        <w:t xml:space="preserve">CSI Part 1 with fixed payload is always prioritized, and comprises partial CSI of multiple TRPs. CSI Part 2 with variable payload contains the remaining CSI of multiple TRPs. A new design of CSI </w:t>
      </w:r>
      <w:r w:rsidRPr="00382687">
        <w:rPr>
          <w:lang w:val="en-GB" w:eastAsia="zh-CN"/>
        </w:rPr>
        <w:t xml:space="preserve">composition </w:t>
      </w:r>
      <w:r>
        <w:rPr>
          <w:lang w:val="en-GB" w:eastAsia="zh-CN"/>
        </w:rPr>
        <w:t xml:space="preserve">and CSI Part 2 omission priority should be </w:t>
      </w:r>
      <w:r w:rsidRPr="00382687">
        <w:rPr>
          <w:lang w:val="en-GB" w:eastAsia="zh-CN"/>
        </w:rPr>
        <w:t>considered</w:t>
      </w:r>
      <w:r>
        <w:rPr>
          <w:lang w:val="en-GB" w:eastAsia="zh-CN"/>
        </w:rPr>
        <w:t>.</w:t>
      </w:r>
      <w:r w:rsidRPr="006A5BF1">
        <w:rPr>
          <w:lang w:val="en-GB" w:eastAsia="zh-CN"/>
        </w:rPr>
        <w:t xml:space="preserve"> </w:t>
      </w:r>
    </w:p>
    <w:p w14:paraId="290539F9" w14:textId="77777777" w:rsidR="000D2606" w:rsidRPr="003F2C63" w:rsidRDefault="000D2606" w:rsidP="000D2606">
      <w:pPr>
        <w:rPr>
          <w:i/>
          <w:lang w:val="en-GB"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Pr>
          <w:b/>
          <w:i/>
          <w:lang w:val="en-GB" w:eastAsia="zh-CN"/>
        </w:rPr>
        <w:t>CSI reporting with NCJT assumption.</w:t>
      </w:r>
    </w:p>
    <w:p w14:paraId="488DCEA9" w14:textId="77777777" w:rsidR="000D2606" w:rsidRDefault="000D2606" w:rsidP="000D2606">
      <w:pPr>
        <w:rPr>
          <w:lang w:val="en-GB" w:eastAsia="zh-CN"/>
        </w:rPr>
      </w:pPr>
    </w:p>
    <w:p w14:paraId="033E14FF" w14:textId="77777777" w:rsidR="000D2606" w:rsidRDefault="000D2606" w:rsidP="000D2606">
      <w:pPr>
        <w:pStyle w:val="3"/>
        <w:rPr>
          <w:lang w:eastAsia="zh-CN"/>
        </w:rPr>
      </w:pPr>
      <w:r>
        <w:rPr>
          <w:lang w:eastAsia="zh-CN"/>
        </w:rPr>
        <w:t>Two CSI reporting settings for NCJT</w:t>
      </w:r>
    </w:p>
    <w:p w14:paraId="7FB827D1" w14:textId="65DB0DC6" w:rsidR="000D2606" w:rsidRDefault="000D2606" w:rsidP="000D2606">
      <w:pPr>
        <w:rPr>
          <w:lang w:val="en-GB" w:eastAsia="zh-CN"/>
        </w:rPr>
      </w:pPr>
      <w:r>
        <w:rPr>
          <w:rFonts w:hint="eastAsia"/>
          <w:lang w:val="en-GB" w:eastAsia="zh-CN"/>
        </w:rPr>
        <w:t>F</w:t>
      </w:r>
      <w:r>
        <w:rPr>
          <w:lang w:val="en-GB" w:eastAsia="zh-CN"/>
        </w:rPr>
        <w:t>or two reporting setting configuration for NCJT assumption, after some discussions, the following WA is supported [1].</w:t>
      </w:r>
    </w:p>
    <w:tbl>
      <w:tblPr>
        <w:tblStyle w:val="ad"/>
        <w:tblW w:w="0" w:type="auto"/>
        <w:tblLook w:val="04A0" w:firstRow="1" w:lastRow="0" w:firstColumn="1" w:lastColumn="0" w:noHBand="0" w:noVBand="1"/>
      </w:tblPr>
      <w:tblGrid>
        <w:gridCol w:w="9307"/>
      </w:tblGrid>
      <w:tr w:rsidR="000D2606" w14:paraId="37DD22E2" w14:textId="77777777" w:rsidTr="00F50031">
        <w:tc>
          <w:tcPr>
            <w:tcW w:w="9307" w:type="dxa"/>
          </w:tcPr>
          <w:p w14:paraId="56DC6B12" w14:textId="77777777" w:rsidR="000D2606" w:rsidRDefault="000D2606" w:rsidP="00F50031">
            <w:pPr>
              <w:rPr>
                <w:b/>
                <w:bCs/>
                <w:highlight w:val="darkYellow"/>
              </w:rPr>
            </w:pPr>
            <w:r>
              <w:rPr>
                <w:b/>
                <w:bCs/>
                <w:highlight w:val="darkYellow"/>
              </w:rPr>
              <w:t>Working Assumption</w:t>
            </w:r>
          </w:p>
          <w:p w14:paraId="610482E7" w14:textId="77777777" w:rsidR="000D2606" w:rsidRDefault="000D2606" w:rsidP="00F50031">
            <w:pPr>
              <w:rPr>
                <w:rFonts w:eastAsia="MS Mincho"/>
                <w:iCs/>
                <w:szCs w:val="20"/>
                <w:lang w:eastAsia="ko-KR"/>
              </w:rPr>
            </w:pPr>
            <w:r>
              <w:rPr>
                <w:rFonts w:eastAsia="MS Mincho"/>
                <w:iCs/>
                <w:szCs w:val="20"/>
                <w:lang w:eastAsia="ko-KR"/>
              </w:rPr>
              <w:t>For CSI measurement for multi-DCI based NCJT, down select one of following two options:</w:t>
            </w:r>
          </w:p>
          <w:p w14:paraId="051ED14E" w14:textId="77777777" w:rsidR="000D2606" w:rsidRDefault="000D2606" w:rsidP="00F97DFE">
            <w:pPr>
              <w:pStyle w:val="af2"/>
              <w:numPr>
                <w:ilvl w:val="0"/>
                <w:numId w:val="12"/>
              </w:numPr>
              <w:autoSpaceDE/>
              <w:autoSpaceDN/>
              <w:adjustRightInd/>
              <w:snapToGrid/>
              <w:spacing w:after="0"/>
              <w:ind w:firstLineChars="0"/>
              <w:jc w:val="left"/>
              <w:rPr>
                <w:rFonts w:eastAsia="Batang"/>
                <w:lang w:val="en-GB"/>
              </w:rPr>
            </w:pPr>
            <w:r>
              <w:t>Option 1 (Explicit): CMRs corresponding to different TRPs can be associated with different reporting settings respectively, with the same configurations between two settings except for PUCCH/PUSCH resources and CMR/IMR resources setting(s)</w:t>
            </w:r>
          </w:p>
          <w:p w14:paraId="0A505AB5" w14:textId="77777777" w:rsidR="000D2606" w:rsidRDefault="000D2606" w:rsidP="00F97DFE">
            <w:pPr>
              <w:pStyle w:val="af2"/>
              <w:numPr>
                <w:ilvl w:val="0"/>
                <w:numId w:val="12"/>
              </w:numPr>
              <w:autoSpaceDE/>
              <w:autoSpaceDN/>
              <w:adjustRightInd/>
              <w:snapToGrid/>
              <w:spacing w:after="0"/>
              <w:ind w:firstLineChars="0"/>
              <w:jc w:val="left"/>
            </w:pPr>
            <w:r>
              <w:t>Option 2 (Implicit): a single CSI reporting setting associated with each TRP where a NZP CSI-RS is configured for interference measurement from another TRP</w:t>
            </w:r>
          </w:p>
          <w:p w14:paraId="47B47C2A" w14:textId="77777777" w:rsidR="000D2606" w:rsidRDefault="000D2606" w:rsidP="00F97DFE">
            <w:pPr>
              <w:pStyle w:val="af2"/>
              <w:numPr>
                <w:ilvl w:val="0"/>
                <w:numId w:val="12"/>
              </w:numPr>
              <w:autoSpaceDE/>
              <w:autoSpaceDN/>
              <w:adjustRightInd/>
              <w:snapToGrid/>
              <w:spacing w:after="0"/>
              <w:ind w:firstLineChars="0"/>
              <w:jc w:val="left"/>
            </w:pPr>
            <w:r>
              <w:t>FFS:  how interference from CMR in the linked reporting settings in option 1 or from the NZP CSI-RS configured as IMR in option 2 is considered in CQI calculation</w:t>
            </w:r>
          </w:p>
          <w:p w14:paraId="720C29C0" w14:textId="77777777" w:rsidR="000D2606" w:rsidRDefault="000D2606" w:rsidP="00F50031">
            <w:pPr>
              <w:ind w:left="1080" w:hanging="1080"/>
              <w:rPr>
                <w:rFonts w:eastAsia="MS Mincho"/>
                <w:iCs/>
                <w:szCs w:val="20"/>
                <w:lang w:eastAsia="ko-KR"/>
              </w:rPr>
            </w:pPr>
            <w:r>
              <w:rPr>
                <w:rFonts w:eastAsia="MS Mincho"/>
                <w:iCs/>
                <w:szCs w:val="20"/>
                <w:lang w:eastAsia="ko-KR"/>
              </w:rPr>
              <w:lastRenderedPageBreak/>
              <w:t>Following restrictions apply to both options:</w:t>
            </w:r>
          </w:p>
          <w:p w14:paraId="57AAAA6D" w14:textId="77777777" w:rsidR="000D2606" w:rsidRDefault="000D2606" w:rsidP="00F97DFE">
            <w:pPr>
              <w:pStyle w:val="af2"/>
              <w:numPr>
                <w:ilvl w:val="0"/>
                <w:numId w:val="12"/>
              </w:numPr>
              <w:autoSpaceDE/>
              <w:autoSpaceDN/>
              <w:adjustRightInd/>
              <w:snapToGrid/>
              <w:spacing w:after="0"/>
              <w:ind w:firstLineChars="0"/>
              <w:jc w:val="left"/>
              <w:rPr>
                <w:rFonts w:eastAsia="Batang"/>
                <w:lang w:val="en-GB"/>
              </w:rPr>
            </w:pPr>
            <w:r>
              <w:t xml:space="preserve">At least ‘typeI-SinglePanel’ codebook is supported </w:t>
            </w:r>
          </w:p>
          <w:p w14:paraId="49590538" w14:textId="77777777" w:rsidR="000D2606" w:rsidRDefault="000D2606" w:rsidP="00F97DFE">
            <w:pPr>
              <w:pStyle w:val="af2"/>
              <w:numPr>
                <w:ilvl w:val="1"/>
                <w:numId w:val="12"/>
              </w:numPr>
              <w:autoSpaceDE/>
              <w:autoSpaceDN/>
              <w:adjustRightInd/>
              <w:snapToGrid/>
              <w:spacing w:after="0"/>
              <w:ind w:firstLineChars="0"/>
              <w:jc w:val="left"/>
            </w:pPr>
            <w:r>
              <w:t xml:space="preserve">FFS: Other codebook types </w:t>
            </w:r>
          </w:p>
          <w:p w14:paraId="772A0537" w14:textId="77777777" w:rsidR="000D2606" w:rsidRDefault="000D2606" w:rsidP="00F97DFE">
            <w:pPr>
              <w:pStyle w:val="af2"/>
              <w:numPr>
                <w:ilvl w:val="0"/>
                <w:numId w:val="12"/>
              </w:numPr>
              <w:autoSpaceDE/>
              <w:autoSpaceDN/>
              <w:adjustRightInd/>
              <w:snapToGrid/>
              <w:spacing w:after="0"/>
              <w:ind w:firstLineChars="0"/>
              <w:jc w:val="left"/>
            </w:pPr>
            <w:r>
              <w:t>Only ‘periodic’ and ‘semiPersistentOnPUCCH’ cases are supported;</w:t>
            </w:r>
          </w:p>
          <w:p w14:paraId="221700F3" w14:textId="77777777" w:rsidR="000D2606" w:rsidRDefault="000D2606" w:rsidP="00F97DFE">
            <w:pPr>
              <w:pStyle w:val="af2"/>
              <w:numPr>
                <w:ilvl w:val="0"/>
                <w:numId w:val="12"/>
              </w:numPr>
              <w:autoSpaceDE/>
              <w:autoSpaceDN/>
              <w:adjustRightInd/>
              <w:snapToGrid/>
              <w:spacing w:after="0"/>
              <w:ind w:firstLineChars="0"/>
              <w:jc w:val="left"/>
            </w:pPr>
            <w:r>
              <w:t>The number of ports of two CMRs associated to two reporting settings for NCJT CSI measurement are the same;</w:t>
            </w:r>
          </w:p>
          <w:p w14:paraId="678C2864" w14:textId="77777777" w:rsidR="000D2606" w:rsidRDefault="000D2606" w:rsidP="00F97DFE">
            <w:pPr>
              <w:pStyle w:val="af2"/>
              <w:numPr>
                <w:ilvl w:val="0"/>
                <w:numId w:val="12"/>
              </w:numPr>
              <w:autoSpaceDE/>
              <w:autoSpaceDN/>
              <w:adjustRightInd/>
              <w:snapToGrid/>
              <w:spacing w:after="0"/>
              <w:ind w:firstLineChars="0"/>
              <w:jc w:val="left"/>
            </w:pPr>
            <w:r>
              <w:t>The support of larger than 32 ports across two CMRs is optional for a UE supporting Rel. 17 mTRP CSI</w:t>
            </w:r>
          </w:p>
          <w:p w14:paraId="06F6746D" w14:textId="77777777" w:rsidR="000D2606" w:rsidRPr="00CE5493" w:rsidRDefault="000D2606" w:rsidP="00F50031">
            <w:pPr>
              <w:rPr>
                <w:lang w:eastAsia="zh-CN"/>
              </w:rPr>
            </w:pPr>
          </w:p>
        </w:tc>
      </w:tr>
    </w:tbl>
    <w:p w14:paraId="3990152A" w14:textId="77777777" w:rsidR="000D2606" w:rsidRDefault="000D2606" w:rsidP="000D2606">
      <w:pPr>
        <w:rPr>
          <w:lang w:val="en-GB" w:eastAsia="zh-CN"/>
        </w:rPr>
      </w:pPr>
    </w:p>
    <w:p w14:paraId="6788B6A9" w14:textId="4E51C24B" w:rsidR="000D2606" w:rsidRPr="00221EE0" w:rsidRDefault="000D2606" w:rsidP="000D2606">
      <w:pPr>
        <w:rPr>
          <w:color w:val="000000"/>
          <w:lang w:val="en-AU" w:eastAsia="zh-CN"/>
        </w:rPr>
      </w:pPr>
      <w:r>
        <w:rPr>
          <w:lang w:eastAsia="zh-CN"/>
        </w:rPr>
        <w:t>Obviously, separated</w:t>
      </w:r>
      <w:r>
        <w:rPr>
          <w:rFonts w:hint="eastAsia"/>
          <w:lang w:eastAsia="zh-CN"/>
        </w:rPr>
        <w:t xml:space="preserve"> </w:t>
      </w:r>
      <w:r>
        <w:rPr>
          <w:lang w:eastAsia="zh-CN"/>
        </w:rPr>
        <w:t>CSI reporting configuration, i.e., option 2</w:t>
      </w:r>
      <w:r>
        <w:rPr>
          <w:rFonts w:hint="eastAsia"/>
          <w:lang w:eastAsia="zh-CN"/>
        </w:rPr>
        <w:t xml:space="preserve"> </w:t>
      </w:r>
      <w:r>
        <w:rPr>
          <w:lang w:eastAsia="zh-CN"/>
        </w:rPr>
        <w:t xml:space="preserve">could directly inherit R15 configuration structure, where </w:t>
      </w:r>
      <w:r>
        <w:rPr>
          <w:lang w:eastAsia="x-none"/>
        </w:rPr>
        <w:t>CSI configuration for different TRPs can be independent. If independent CSI measurement and reporting are supported, gNB basically perform independent</w:t>
      </w:r>
      <w:r w:rsidRPr="00E0531D">
        <w:rPr>
          <w:lang w:eastAsia="x-none"/>
        </w:rPr>
        <w:t xml:space="preserve"> transmission</w:t>
      </w:r>
      <w:r>
        <w:rPr>
          <w:lang w:eastAsia="x-none"/>
        </w:rPr>
        <w:t xml:space="preserve">, but possibly with some performance loss. Considering NCJT hypothesis is transparent to UE, RI pair restriction could not be achieved. Alternatively, we could consider to link the separated CSI reporting configuration for CSI measurement, i.e., option 1. For example, under NCJT hypothesis, CMR </w:t>
      </w:r>
      <w:bookmarkStart w:id="2" w:name="OLE_LINK1"/>
      <w:bookmarkStart w:id="3" w:name="OLE_LINK2"/>
      <w:r>
        <w:rPr>
          <w:lang w:eastAsia="x-none"/>
        </w:rPr>
        <w:t>associate</w:t>
      </w:r>
      <w:bookmarkEnd w:id="2"/>
      <w:bookmarkEnd w:id="3"/>
      <w:r>
        <w:rPr>
          <w:lang w:eastAsia="x-none"/>
        </w:rPr>
        <w:t xml:space="preserve">d </w:t>
      </w:r>
      <w:r w:rsidR="00156A11">
        <w:rPr>
          <w:rFonts w:hint="eastAsia"/>
          <w:lang w:eastAsia="zh-CN"/>
        </w:rPr>
        <w:t>with</w:t>
      </w:r>
      <w:r>
        <w:rPr>
          <w:lang w:eastAsia="x-none"/>
        </w:rPr>
        <w:t xml:space="preserve"> one CSI reporting setting should be as additionally as IMR of another CSI reporting setting. More accurate CSI measurement could be achieved. However, it would bring much specification work and the performance is not clear.  </w:t>
      </w:r>
      <w:r>
        <w:rPr>
          <w:color w:val="000000"/>
          <w:lang w:val="en-AU" w:eastAsia="zh-CN"/>
        </w:rPr>
        <w:t>More studies are needed before making final decision.</w:t>
      </w:r>
    </w:p>
    <w:p w14:paraId="4E5EAA8F" w14:textId="77777777" w:rsidR="00A67995" w:rsidRPr="00A67995" w:rsidRDefault="00A67995" w:rsidP="00A67995"/>
    <w:p w14:paraId="12298A3A" w14:textId="3EDF5612" w:rsidR="00D2425F" w:rsidRDefault="00D2425F" w:rsidP="00D2425F">
      <w:pPr>
        <w:pStyle w:val="2"/>
        <w:rPr>
          <w:lang w:val="en-GB" w:eastAsia="zh-CN"/>
        </w:rPr>
      </w:pPr>
      <w:r>
        <w:t xml:space="preserve">CSI enhancement for </w:t>
      </w:r>
      <w:r w:rsidRPr="00D2425F">
        <w:t>FR1 FDD reciprocity</w:t>
      </w:r>
    </w:p>
    <w:p w14:paraId="4377E652" w14:textId="7C0B0AAA" w:rsidR="00920719" w:rsidRDefault="00271064" w:rsidP="00920719">
      <w:pPr>
        <w:rPr>
          <w:lang w:eastAsia="zh-CN"/>
        </w:rPr>
      </w:pPr>
      <w:r>
        <w:rPr>
          <w:lang w:eastAsia="zh-CN"/>
        </w:rPr>
        <w:t>During</w:t>
      </w:r>
      <w:r w:rsidR="00920719">
        <w:rPr>
          <w:lang w:eastAsia="zh-CN"/>
        </w:rPr>
        <w:t xml:space="preserve"> the last RAN</w:t>
      </w:r>
      <w:r w:rsidR="00920719">
        <w:rPr>
          <w:rFonts w:hint="eastAsia"/>
          <w:lang w:eastAsia="zh-CN"/>
        </w:rPr>
        <w:t>1</w:t>
      </w:r>
      <w:r w:rsidR="00920719">
        <w:rPr>
          <w:lang w:eastAsia="zh-CN"/>
        </w:rPr>
        <w:t xml:space="preserve"> meeting, the </w:t>
      </w:r>
      <w:r w:rsidR="00B97166">
        <w:rPr>
          <w:rFonts w:hint="eastAsia"/>
          <w:lang w:eastAsia="zh-CN"/>
        </w:rPr>
        <w:t>detailed</w:t>
      </w:r>
      <w:r w:rsidR="00B97166">
        <w:rPr>
          <w:lang w:eastAsia="zh-CN"/>
        </w:rPr>
        <w:t xml:space="preserve"> </w:t>
      </w:r>
      <w:r w:rsidR="00920719">
        <w:rPr>
          <w:lang w:eastAsia="zh-CN"/>
        </w:rPr>
        <w:t>codebook structure for FR1 FDD reciprocity</w:t>
      </w:r>
      <w:r w:rsidR="00B97166">
        <w:rPr>
          <w:lang w:eastAsia="zh-CN"/>
        </w:rPr>
        <w:t xml:space="preserve"> has been discussed</w:t>
      </w:r>
      <w:r w:rsidR="00B97166">
        <w:rPr>
          <w:rFonts w:cs="Times"/>
          <w:szCs w:val="20"/>
        </w:rPr>
        <w:t>. Five alternatives with some additional sub-alternatives were captured into an agreement as shown</w:t>
      </w:r>
      <w:r w:rsidR="00920719">
        <w:rPr>
          <w:rFonts w:cs="Times"/>
          <w:szCs w:val="20"/>
        </w:rPr>
        <w:t xml:space="preserve"> below,</w:t>
      </w:r>
    </w:p>
    <w:tbl>
      <w:tblPr>
        <w:tblStyle w:val="ad"/>
        <w:tblW w:w="0" w:type="auto"/>
        <w:tblLook w:val="04A0" w:firstRow="1" w:lastRow="0" w:firstColumn="1" w:lastColumn="0" w:noHBand="0" w:noVBand="1"/>
      </w:tblPr>
      <w:tblGrid>
        <w:gridCol w:w="9307"/>
      </w:tblGrid>
      <w:tr w:rsidR="00920719" w14:paraId="1188866A" w14:textId="77777777" w:rsidTr="00AE3B47">
        <w:tc>
          <w:tcPr>
            <w:tcW w:w="9307" w:type="dxa"/>
          </w:tcPr>
          <w:p w14:paraId="63F0418D" w14:textId="77777777" w:rsidR="00EC5D65" w:rsidRPr="00680EB2" w:rsidRDefault="00EC5D65" w:rsidP="00EC5D65">
            <w:pPr>
              <w:rPr>
                <w:highlight w:val="green"/>
              </w:rPr>
            </w:pPr>
            <w:r w:rsidRPr="00680EB2">
              <w:rPr>
                <w:highlight w:val="green"/>
              </w:rPr>
              <w:t>Agreement</w:t>
            </w:r>
          </w:p>
          <w:p w14:paraId="130FAE18" w14:textId="77777777" w:rsidR="00EC5D65" w:rsidRPr="00680EB2" w:rsidRDefault="00EC5D65" w:rsidP="00C7024C">
            <w:pPr>
              <w:overflowPunct w:val="0"/>
              <w:snapToGrid/>
              <w:spacing w:after="180"/>
              <w:contextualSpacing/>
              <w:jc w:val="left"/>
              <w:textAlignment w:val="baseline"/>
            </w:pPr>
            <w:r w:rsidRPr="00680EB2">
              <w:t>Study following alternatives, and select one or a combination of multiple alternatives for Rel-17 in RAN1#104-e:</w:t>
            </w:r>
          </w:p>
          <w:p w14:paraId="21FEEC58" w14:textId="77777777" w:rsidR="00271064" w:rsidRPr="00680EB2" w:rsidRDefault="00271064" w:rsidP="00271064">
            <w:pPr>
              <w:rPr>
                <w:sz w:val="18"/>
                <w:szCs w:val="18"/>
              </w:rPr>
            </w:pPr>
            <w:r w:rsidRPr="00680EB2">
              <w:rPr>
                <w:noProof/>
                <w:sz w:val="18"/>
                <w:szCs w:val="18"/>
                <w:lang w:eastAsia="zh-CN"/>
              </w:rPr>
              <w:drawing>
                <wp:inline distT="0" distB="0" distL="0" distR="0" wp14:anchorId="620EBB0E" wp14:editId="6A2AE272">
                  <wp:extent cx="5734050" cy="161925"/>
                  <wp:effectExtent l="0" t="0" r="0" b="952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34050" cy="161925"/>
                          </a:xfrm>
                          <a:prstGeom prst="rect">
                            <a:avLst/>
                          </a:prstGeom>
                          <a:noFill/>
                          <a:ln>
                            <a:noFill/>
                          </a:ln>
                        </pic:spPr>
                      </pic:pic>
                    </a:graphicData>
                  </a:graphic>
                </wp:inline>
              </w:drawing>
            </w:r>
          </w:p>
          <w:p w14:paraId="4BBDC090" w14:textId="77777777" w:rsidR="00271064" w:rsidRPr="00680EB2" w:rsidRDefault="00271064" w:rsidP="00271064">
            <w:pPr>
              <w:rPr>
                <w:sz w:val="18"/>
                <w:szCs w:val="18"/>
              </w:rPr>
            </w:pPr>
            <w:r w:rsidRPr="00680EB2">
              <w:rPr>
                <w:noProof/>
                <w:sz w:val="18"/>
                <w:szCs w:val="18"/>
                <w:lang w:eastAsia="zh-CN"/>
              </w:rPr>
              <w:drawing>
                <wp:inline distT="0" distB="0" distL="0" distR="0" wp14:anchorId="0A3E31DE" wp14:editId="0F0BCE32">
                  <wp:extent cx="5734050" cy="14287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34050" cy="1428750"/>
                          </a:xfrm>
                          <a:prstGeom prst="rect">
                            <a:avLst/>
                          </a:prstGeom>
                          <a:noFill/>
                          <a:ln>
                            <a:noFill/>
                          </a:ln>
                        </pic:spPr>
                      </pic:pic>
                    </a:graphicData>
                  </a:graphic>
                </wp:inline>
              </w:drawing>
            </w:r>
          </w:p>
          <w:p w14:paraId="499130EC" w14:textId="77777777" w:rsidR="00271064" w:rsidRPr="00680EB2" w:rsidRDefault="00271064" w:rsidP="00271064">
            <w:pPr>
              <w:rPr>
                <w:sz w:val="18"/>
                <w:szCs w:val="18"/>
              </w:rPr>
            </w:pPr>
            <w:r w:rsidRPr="00680EB2">
              <w:rPr>
                <w:noProof/>
                <w:sz w:val="18"/>
                <w:szCs w:val="18"/>
                <w:lang w:eastAsia="zh-CN"/>
              </w:rPr>
              <w:lastRenderedPageBreak/>
              <w:drawing>
                <wp:inline distT="0" distB="0" distL="0" distR="0" wp14:anchorId="52F1FEA6" wp14:editId="28C2FFC5">
                  <wp:extent cx="5734050" cy="278130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34050" cy="2781300"/>
                          </a:xfrm>
                          <a:prstGeom prst="rect">
                            <a:avLst/>
                          </a:prstGeom>
                          <a:noFill/>
                          <a:ln>
                            <a:noFill/>
                          </a:ln>
                        </pic:spPr>
                      </pic:pic>
                    </a:graphicData>
                  </a:graphic>
                </wp:inline>
              </w:drawing>
            </w:r>
          </w:p>
          <w:p w14:paraId="233DB654" w14:textId="1C61B433" w:rsidR="00920719" w:rsidRPr="00F26C14" w:rsidRDefault="00271064" w:rsidP="00AE3B47">
            <w:pPr>
              <w:rPr>
                <w:lang w:eastAsia="x-none"/>
              </w:rPr>
            </w:pPr>
            <w:r w:rsidRPr="00680EB2">
              <w:rPr>
                <w:noProof/>
                <w:sz w:val="18"/>
                <w:szCs w:val="18"/>
                <w:lang w:eastAsia="zh-CN"/>
              </w:rPr>
              <w:drawing>
                <wp:inline distT="0" distB="0" distL="0" distR="0" wp14:anchorId="6B4ABD59" wp14:editId="2D4F01B5">
                  <wp:extent cx="5734050" cy="2238375"/>
                  <wp:effectExtent l="0" t="0" r="0" b="9525"/>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34050" cy="2238375"/>
                          </a:xfrm>
                          <a:prstGeom prst="rect">
                            <a:avLst/>
                          </a:prstGeom>
                          <a:noFill/>
                          <a:ln>
                            <a:noFill/>
                          </a:ln>
                        </pic:spPr>
                      </pic:pic>
                    </a:graphicData>
                  </a:graphic>
                </wp:inline>
              </w:drawing>
            </w:r>
          </w:p>
        </w:tc>
      </w:tr>
    </w:tbl>
    <w:p w14:paraId="3D995870" w14:textId="77777777" w:rsidR="00920719" w:rsidRDefault="00920719" w:rsidP="00920719">
      <w:pPr>
        <w:rPr>
          <w:lang w:eastAsia="zh-CN"/>
        </w:rPr>
      </w:pPr>
    </w:p>
    <w:p w14:paraId="40AF2842" w14:textId="13E954A8" w:rsidR="00C7024C" w:rsidRDefault="007B2452" w:rsidP="00920719">
      <w:pPr>
        <w:rPr>
          <w:lang w:eastAsia="zh-CN"/>
        </w:rPr>
      </w:pPr>
      <w:r>
        <w:rPr>
          <w:lang w:eastAsia="zh-CN"/>
        </w:rPr>
        <w:t xml:space="preserve">Regarding the alternative codebook structures, basically there’s no difference on the measurement of candidate SD-FD pairs. On the other hand, the way of SD-FD pair selection and reporting is different. </w:t>
      </w:r>
      <w:r w:rsidR="00B97166">
        <w:rPr>
          <w:lang w:eastAsia="zh-CN"/>
        </w:rPr>
        <w:t xml:space="preserve">Among all these alternatives, Alt0 is a simple codebook structure without port selection. However, since the number of </w:t>
      </w:r>
      <w:r w:rsidR="00D83ED1">
        <w:rPr>
          <w:rFonts w:hint="eastAsia"/>
          <w:lang w:eastAsia="zh-CN"/>
        </w:rPr>
        <w:t>CSI-RS</w:t>
      </w:r>
      <w:r w:rsidR="00D83ED1">
        <w:rPr>
          <w:lang w:eastAsia="zh-CN"/>
        </w:rPr>
        <w:t xml:space="preserve"> ports can only be </w:t>
      </w:r>
      <w:r w:rsidR="002C5D31">
        <w:rPr>
          <w:lang w:eastAsia="zh-CN"/>
        </w:rPr>
        <w:t xml:space="preserve">one of </w:t>
      </w:r>
      <w:r w:rsidR="00D83ED1">
        <w:rPr>
          <w:lang w:eastAsia="zh-CN"/>
        </w:rPr>
        <w:t>{1, 2, 4, 8, 12, 16, 24, 32}</w:t>
      </w:r>
      <w:r w:rsidR="00C02BE4">
        <w:rPr>
          <w:lang w:eastAsia="zh-CN"/>
        </w:rPr>
        <w:t>, i</w:t>
      </w:r>
      <w:r w:rsidR="002C5D31">
        <w:rPr>
          <w:lang w:eastAsia="zh-CN"/>
        </w:rPr>
        <w:t xml:space="preserve">f the number of </w:t>
      </w:r>
      <w:r w:rsidR="002A6388">
        <w:rPr>
          <w:lang w:eastAsia="zh-CN"/>
        </w:rPr>
        <w:t>strong SD-FD base</w:t>
      </w:r>
      <w:r w:rsidR="00B97166">
        <w:rPr>
          <w:lang w:eastAsia="zh-CN"/>
        </w:rPr>
        <w:t xml:space="preserve">s </w:t>
      </w:r>
      <w:r w:rsidR="002C5D31">
        <w:rPr>
          <w:lang w:eastAsia="zh-CN"/>
        </w:rPr>
        <w:t>is</w:t>
      </w:r>
      <w:r w:rsidR="00D83ED1">
        <w:rPr>
          <w:lang w:eastAsia="zh-CN"/>
        </w:rPr>
        <w:t xml:space="preserve"> </w:t>
      </w:r>
      <w:r w:rsidR="002C5D31">
        <w:rPr>
          <w:lang w:eastAsia="zh-CN"/>
        </w:rPr>
        <w:t xml:space="preserve">27, without port selection, gNB could only configure a 24-port CSI-RS and the performance will be degraded. </w:t>
      </w:r>
    </w:p>
    <w:p w14:paraId="445776ED" w14:textId="62065AE2" w:rsidR="00C7024C" w:rsidRDefault="003F0E75" w:rsidP="00920719">
      <w:pPr>
        <w:rPr>
          <w:lang w:eastAsia="zh-CN"/>
        </w:rPr>
      </w:pPr>
      <w:r>
        <w:rPr>
          <w:lang w:eastAsia="zh-CN"/>
        </w:rPr>
        <w:t xml:space="preserve">For R15 codebook structure (i.e. </w:t>
      </w:r>
      <w:r>
        <w:rPr>
          <w:rFonts w:hint="eastAsia"/>
          <w:lang w:eastAsia="zh-CN"/>
        </w:rPr>
        <w:t>Alt1</w:t>
      </w:r>
      <w:r>
        <w:rPr>
          <w:lang w:eastAsia="zh-CN"/>
        </w:rPr>
        <w:t xml:space="preserve"> and Alt2), </w:t>
      </w:r>
      <w:r w:rsidR="008C7738">
        <w:rPr>
          <w:lang w:eastAsia="zh-CN"/>
        </w:rPr>
        <w:t>UE may assume all the selected SD-FD pairs are ‘strong’ enough, thus c</w:t>
      </w:r>
      <w:r w:rsidR="008C7738" w:rsidRPr="002B3191">
        <w:rPr>
          <w:lang w:eastAsia="zh-CN"/>
        </w:rPr>
        <w:t>oefficient subset selection</w:t>
      </w:r>
      <w:r w:rsidR="008C7738">
        <w:rPr>
          <w:lang w:eastAsia="zh-CN"/>
        </w:rPr>
        <w:t xml:space="preserve"> is no longer needed. </w:t>
      </w:r>
      <w:r w:rsidR="002C5D31">
        <w:rPr>
          <w:lang w:eastAsia="zh-CN"/>
        </w:rPr>
        <w:t>Comparing with Alt</w:t>
      </w:r>
      <w:r w:rsidR="002C5D31">
        <w:rPr>
          <w:rFonts w:hint="eastAsia"/>
          <w:lang w:eastAsia="zh-CN"/>
        </w:rPr>
        <w:t>1</w:t>
      </w:r>
      <w:r w:rsidR="002C5D31">
        <w:rPr>
          <w:lang w:eastAsia="zh-CN"/>
        </w:rPr>
        <w:t xml:space="preserve"> and Alt2, if </w:t>
      </w:r>
      <w:r w:rsidR="002A6388">
        <w:rPr>
          <w:lang w:eastAsia="zh-CN"/>
        </w:rPr>
        <w:t>mapping more than one SD-FD base</w:t>
      </w:r>
      <w:r w:rsidR="002C5D31">
        <w:rPr>
          <w:lang w:eastAsia="zh-CN"/>
        </w:rPr>
        <w:t>s into one port is supported, Alt</w:t>
      </w:r>
      <w:r w:rsidR="002C5D31">
        <w:rPr>
          <w:rFonts w:hint="eastAsia"/>
          <w:lang w:eastAsia="zh-CN"/>
        </w:rPr>
        <w:t>2</w:t>
      </w:r>
      <w:r w:rsidR="00D72D41">
        <w:rPr>
          <w:lang w:eastAsia="zh-CN"/>
        </w:rPr>
        <w:t xml:space="preserve"> have </w:t>
      </w:r>
      <w:r w:rsidR="00C02BE4">
        <w:rPr>
          <w:rFonts w:hint="eastAsia"/>
          <w:lang w:eastAsia="zh-CN"/>
        </w:rPr>
        <w:t>smaller</w:t>
      </w:r>
      <w:r w:rsidR="00C02BE4">
        <w:rPr>
          <w:lang w:eastAsia="zh-CN"/>
        </w:rPr>
        <w:t xml:space="preserve"> </w:t>
      </w:r>
      <w:r w:rsidR="00D72D41">
        <w:rPr>
          <w:lang w:eastAsia="zh-CN"/>
        </w:rPr>
        <w:t>report</w:t>
      </w:r>
      <w:r w:rsidR="00C02BE4">
        <w:rPr>
          <w:lang w:eastAsia="zh-CN"/>
        </w:rPr>
        <w:t>ing</w:t>
      </w:r>
      <w:r w:rsidR="00D72D41">
        <w:rPr>
          <w:lang w:eastAsia="zh-CN"/>
        </w:rPr>
        <w:t xml:space="preserve"> granularity and better performance. I</w:t>
      </w:r>
      <w:r w:rsidR="00D72D41">
        <w:rPr>
          <w:rFonts w:hint="eastAsia"/>
          <w:lang w:eastAsia="zh-CN"/>
        </w:rPr>
        <w:t>f</w:t>
      </w:r>
      <w:r w:rsidR="00D72D41">
        <w:rPr>
          <w:lang w:eastAsia="zh-CN"/>
        </w:rPr>
        <w:t xml:space="preserve"> only one-to-one mapping is supported, Alt2 and Alt1 are the same.</w:t>
      </w:r>
      <w:r w:rsidR="00C02BE4">
        <w:rPr>
          <w:lang w:eastAsia="zh-CN"/>
        </w:rPr>
        <w:t xml:space="preserve"> Therefore, if R15 codebook structure is supported, Alt2 is preferred. </w:t>
      </w:r>
    </w:p>
    <w:p w14:paraId="526A4EE3" w14:textId="3C30BFEC" w:rsidR="007B2452" w:rsidRDefault="002E60CA" w:rsidP="00920719">
      <w:r>
        <w:rPr>
          <w:lang w:eastAsia="zh-CN"/>
        </w:rPr>
        <w:t>For R16 codebook structure</w:t>
      </w:r>
      <w:r w:rsidR="001C090C">
        <w:rPr>
          <w:lang w:eastAsia="zh-CN"/>
        </w:rPr>
        <w:t xml:space="preserve"> (i.e. Alt3, Alt4, and Alt5)</w:t>
      </w:r>
      <w:r>
        <w:rPr>
          <w:lang w:eastAsia="zh-CN"/>
        </w:rPr>
        <w:t xml:space="preserve">, </w:t>
      </w:r>
      <w:r w:rsidR="001C090C">
        <w:rPr>
          <w:lang w:eastAsia="zh-CN"/>
        </w:rPr>
        <w:t>the SD basis and FD basis are separately selected. Therefore, c</w:t>
      </w:r>
      <w:r w:rsidR="001C090C" w:rsidRPr="002B3191">
        <w:rPr>
          <w:lang w:eastAsia="zh-CN"/>
        </w:rPr>
        <w:t>oefficient subset selection</w:t>
      </w:r>
      <w:r w:rsidR="001C090C">
        <w:rPr>
          <w:lang w:eastAsia="zh-CN"/>
        </w:rPr>
        <w:t xml:space="preserve"> </w:t>
      </w:r>
      <w:r w:rsidR="001C090C">
        <w:rPr>
          <w:rFonts w:hint="eastAsia"/>
          <w:lang w:eastAsia="zh-CN"/>
        </w:rPr>
        <w:t>will</w:t>
      </w:r>
      <w:r w:rsidR="001C090C">
        <w:rPr>
          <w:lang w:eastAsia="zh-CN"/>
        </w:rPr>
        <w:t xml:space="preserve"> be needed to further point out the ‘weak’ SD-FD pairs and the amplitudes and phases of those ‘weak’ SD-FD pairs are not reported. I</w:t>
      </w:r>
      <w:r w:rsidR="007B2452">
        <w:rPr>
          <w:lang w:eastAsia="zh-CN"/>
        </w:rPr>
        <w:t xml:space="preserve">f </w:t>
      </w:r>
      <m:oMath>
        <m:sSub>
          <m:sSubPr>
            <m:ctrlPr>
              <w:rPr>
                <w:rFonts w:ascii="Cambria Math" w:eastAsia="宋体" w:hAnsi="Cambria Math"/>
                <w:color w:val="000000" w:themeColor="text1"/>
                <w:szCs w:val="20"/>
                <w:lang w:eastAsia="zh-CN"/>
              </w:rPr>
            </m:ctrlPr>
          </m:sSubPr>
          <m:e>
            <m:r>
              <m:rPr>
                <m:sty m:val="p"/>
              </m:rPr>
              <w:rPr>
                <w:rFonts w:ascii="Cambria Math" w:eastAsia="宋体" w:hAnsi="Cambria Math"/>
                <w:color w:val="000000" w:themeColor="text1"/>
                <w:szCs w:val="20"/>
                <w:lang w:eastAsia="zh-CN"/>
              </w:rPr>
              <m:t xml:space="preserve"> </m:t>
            </m:r>
            <m:r>
              <m:rPr>
                <m:sty m:val="b"/>
              </m:rPr>
              <w:rPr>
                <w:rFonts w:ascii="Cambria Math" w:eastAsia="宋体" w:hAnsi="Cambria Math"/>
                <w:color w:val="000000" w:themeColor="text1"/>
                <w:szCs w:val="20"/>
                <w:lang w:eastAsia="zh-CN"/>
              </w:rPr>
              <m:t>W</m:t>
            </m:r>
          </m:e>
          <m:sub>
            <m:r>
              <m:rPr>
                <m:sty m:val="b"/>
              </m:rPr>
              <w:rPr>
                <w:rFonts w:ascii="Cambria Math" w:eastAsia="宋体" w:hAnsi="Cambria Math"/>
                <w:color w:val="000000" w:themeColor="text1"/>
                <w:szCs w:val="20"/>
                <w:lang w:eastAsia="zh-CN"/>
              </w:rPr>
              <m:t>f</m:t>
            </m:r>
          </m:sub>
        </m:sSub>
      </m:oMath>
      <w:r>
        <w:rPr>
          <w:rFonts w:hint="eastAsia"/>
          <w:color w:val="000000" w:themeColor="text1"/>
          <w:szCs w:val="20"/>
          <w:lang w:eastAsia="zh-CN"/>
        </w:rPr>
        <w:t xml:space="preserve"> </w:t>
      </w:r>
      <w:r w:rsidR="007B2452">
        <w:rPr>
          <w:color w:val="000000" w:themeColor="text1"/>
          <w:szCs w:val="20"/>
          <w:lang w:eastAsia="zh-CN"/>
        </w:rPr>
        <w:t xml:space="preserve">is </w:t>
      </w:r>
      <w:r w:rsidR="007B2452" w:rsidRPr="009F0DA7">
        <w:rPr>
          <w:rFonts w:eastAsia="宋体"/>
          <w:iCs/>
          <w:color w:val="000000" w:themeColor="text1"/>
          <w:szCs w:val="20"/>
          <w:lang w:eastAsia="zh-CN"/>
        </w:rPr>
        <w:t>a</w:t>
      </w:r>
      <w:r w:rsidR="007B2452" w:rsidRPr="009F0DA7">
        <w:rPr>
          <w:rFonts w:eastAsia="MS Mincho"/>
          <w:bCs/>
          <w:color w:val="000000" w:themeColor="text1"/>
          <w:szCs w:val="20"/>
          <w:lang w:eastAsia="zh-CN"/>
        </w:rPr>
        <w:t xml:space="preserve"> selection matrix</w:t>
      </w:r>
      <w:r w:rsidR="007B2452">
        <w:rPr>
          <w:rFonts w:eastAsia="MS Mincho"/>
          <w:bCs/>
          <w:color w:val="000000" w:themeColor="text1"/>
          <w:szCs w:val="20"/>
          <w:lang w:eastAsia="zh-CN"/>
        </w:rPr>
        <w:t xml:space="preserve">, </w:t>
      </w:r>
      <w:r w:rsidR="008C7738">
        <w:rPr>
          <w:rFonts w:eastAsia="MS Mincho"/>
          <w:bCs/>
          <w:color w:val="000000" w:themeColor="text1"/>
          <w:szCs w:val="20"/>
          <w:lang w:eastAsia="zh-CN"/>
        </w:rPr>
        <w:t>it’s similar as R15 codebook structure but split the SD-FD basis selection matrix into SD basis selection matrix and FD basis selection matrix. However, for R16</w:t>
      </w:r>
      <w:r w:rsidR="008C7738" w:rsidRPr="008C7738">
        <w:rPr>
          <w:lang w:eastAsia="zh-CN"/>
        </w:rPr>
        <w:t xml:space="preserve"> </w:t>
      </w:r>
      <w:r w:rsidR="008C7738">
        <w:rPr>
          <w:lang w:eastAsia="zh-CN"/>
        </w:rPr>
        <w:t xml:space="preserve">codebook structure, If </w:t>
      </w:r>
      <m:oMath>
        <m:sSub>
          <m:sSubPr>
            <m:ctrlPr>
              <w:rPr>
                <w:rFonts w:ascii="Cambria Math" w:eastAsia="宋体" w:hAnsi="Cambria Math"/>
                <w:color w:val="000000" w:themeColor="text1"/>
                <w:szCs w:val="20"/>
                <w:lang w:eastAsia="zh-CN"/>
              </w:rPr>
            </m:ctrlPr>
          </m:sSubPr>
          <m:e>
            <m:r>
              <m:rPr>
                <m:sty m:val="p"/>
              </m:rPr>
              <w:rPr>
                <w:rFonts w:ascii="Cambria Math" w:eastAsia="宋体" w:hAnsi="Cambria Math"/>
                <w:color w:val="000000" w:themeColor="text1"/>
                <w:szCs w:val="20"/>
                <w:lang w:eastAsia="zh-CN"/>
              </w:rPr>
              <m:t xml:space="preserve"> </m:t>
            </m:r>
            <m:r>
              <m:rPr>
                <m:sty m:val="b"/>
              </m:rPr>
              <w:rPr>
                <w:rFonts w:ascii="Cambria Math" w:eastAsia="宋体" w:hAnsi="Cambria Math"/>
                <w:color w:val="000000" w:themeColor="text1"/>
                <w:szCs w:val="20"/>
                <w:lang w:eastAsia="zh-CN"/>
              </w:rPr>
              <m:t>W</m:t>
            </m:r>
          </m:e>
          <m:sub>
            <m:r>
              <m:rPr>
                <m:sty m:val="b"/>
              </m:rPr>
              <w:rPr>
                <w:rFonts w:ascii="Cambria Math" w:eastAsia="宋体" w:hAnsi="Cambria Math"/>
                <w:color w:val="000000" w:themeColor="text1"/>
                <w:szCs w:val="20"/>
                <w:lang w:eastAsia="zh-CN"/>
              </w:rPr>
              <m:t>f</m:t>
            </m:r>
          </m:sub>
        </m:sSub>
      </m:oMath>
      <w:r w:rsidR="008C7738">
        <w:rPr>
          <w:rFonts w:hint="eastAsia"/>
          <w:color w:val="000000" w:themeColor="text1"/>
          <w:szCs w:val="20"/>
          <w:lang w:eastAsia="zh-CN"/>
        </w:rPr>
        <w:t xml:space="preserve"> </w:t>
      </w:r>
      <w:r w:rsidR="008C7738">
        <w:rPr>
          <w:color w:val="000000" w:themeColor="text1"/>
          <w:szCs w:val="20"/>
          <w:lang w:eastAsia="zh-CN"/>
        </w:rPr>
        <w:t xml:space="preserve">is a DFT matrix, </w:t>
      </w:r>
      <w:r w:rsidR="00460068">
        <w:rPr>
          <w:color w:val="000000" w:themeColor="text1"/>
          <w:szCs w:val="20"/>
          <w:lang w:eastAsia="zh-CN"/>
        </w:rPr>
        <w:t>UE will still need to search and/or select the FD basis</w:t>
      </w:r>
      <w:r w:rsidR="00460068">
        <w:rPr>
          <w:rFonts w:hint="eastAsia"/>
          <w:color w:val="000000" w:themeColor="text1"/>
          <w:szCs w:val="20"/>
          <w:lang w:eastAsia="zh-CN"/>
        </w:rPr>
        <w:t>.</w:t>
      </w:r>
      <w:r w:rsidR="00460068">
        <w:rPr>
          <w:color w:val="000000" w:themeColor="text1"/>
          <w:szCs w:val="20"/>
          <w:lang w:eastAsia="zh-CN"/>
        </w:rPr>
        <w:t xml:space="preserve"> Considering that the objective of R17 codebook enhancement is to </w:t>
      </w:r>
      <w:r w:rsidR="00460068" w:rsidRPr="00800C3B">
        <w:t>achieve better trade-off among UE complexity, performance and reporting overhead</w:t>
      </w:r>
      <w:r w:rsidR="00061945">
        <w:t xml:space="preserve">, </w:t>
      </w:r>
      <m:oMath>
        <m:sSub>
          <m:sSubPr>
            <m:ctrlPr>
              <w:rPr>
                <w:rFonts w:ascii="Cambria Math" w:eastAsia="宋体" w:hAnsi="Cambria Math"/>
                <w:color w:val="000000" w:themeColor="text1"/>
                <w:szCs w:val="20"/>
                <w:lang w:eastAsia="zh-CN"/>
              </w:rPr>
            </m:ctrlPr>
          </m:sSubPr>
          <m:e>
            <m:r>
              <m:rPr>
                <m:sty m:val="p"/>
              </m:rPr>
              <w:rPr>
                <w:rFonts w:ascii="Cambria Math" w:eastAsia="宋体" w:hAnsi="Cambria Math"/>
                <w:color w:val="000000" w:themeColor="text1"/>
                <w:szCs w:val="20"/>
                <w:lang w:eastAsia="zh-CN"/>
              </w:rPr>
              <m:t xml:space="preserve"> </m:t>
            </m:r>
            <m:r>
              <m:rPr>
                <m:sty m:val="b"/>
              </m:rPr>
              <w:rPr>
                <w:rFonts w:ascii="Cambria Math" w:eastAsia="宋体" w:hAnsi="Cambria Math"/>
                <w:color w:val="000000" w:themeColor="text1"/>
                <w:szCs w:val="20"/>
                <w:lang w:eastAsia="zh-CN"/>
              </w:rPr>
              <m:t>W</m:t>
            </m:r>
          </m:e>
          <m:sub>
            <m:r>
              <m:rPr>
                <m:sty m:val="b"/>
              </m:rPr>
              <w:rPr>
                <w:rFonts w:ascii="Cambria Math" w:eastAsia="宋体" w:hAnsi="Cambria Math"/>
                <w:color w:val="000000" w:themeColor="text1"/>
                <w:szCs w:val="20"/>
                <w:lang w:eastAsia="zh-CN"/>
              </w:rPr>
              <m:t>f</m:t>
            </m:r>
          </m:sub>
        </m:sSub>
      </m:oMath>
      <w:r w:rsidR="00061945">
        <w:rPr>
          <w:rFonts w:hint="eastAsia"/>
          <w:color w:val="000000" w:themeColor="text1"/>
          <w:szCs w:val="20"/>
          <w:lang w:eastAsia="zh-CN"/>
        </w:rPr>
        <w:t xml:space="preserve"> </w:t>
      </w:r>
      <w:r w:rsidR="00061945">
        <w:rPr>
          <w:color w:val="000000" w:themeColor="text1"/>
          <w:szCs w:val="20"/>
          <w:lang w:eastAsia="zh-CN"/>
        </w:rPr>
        <w:t xml:space="preserve">should be </w:t>
      </w:r>
      <w:r w:rsidR="00061945" w:rsidRPr="009F0DA7">
        <w:rPr>
          <w:rFonts w:eastAsia="宋体"/>
          <w:iCs/>
          <w:color w:val="000000" w:themeColor="text1"/>
          <w:szCs w:val="20"/>
          <w:lang w:eastAsia="zh-CN"/>
        </w:rPr>
        <w:t>a</w:t>
      </w:r>
      <w:r w:rsidR="00061945" w:rsidRPr="009F0DA7">
        <w:rPr>
          <w:rFonts w:eastAsia="MS Mincho"/>
          <w:bCs/>
          <w:color w:val="000000" w:themeColor="text1"/>
          <w:szCs w:val="20"/>
          <w:lang w:eastAsia="zh-CN"/>
        </w:rPr>
        <w:t xml:space="preserve"> selection matrix</w:t>
      </w:r>
      <w:r w:rsidR="00061945">
        <w:t xml:space="preserve">. </w:t>
      </w:r>
      <w:r w:rsidR="001C090C">
        <w:t xml:space="preserve">Therefore, only Alt3-2 and Alt4 are aligned with our understanding. For Alt3-2, UE can </w:t>
      </w:r>
      <w:r w:rsidR="001C090C">
        <w:lastRenderedPageBreak/>
        <w:t xml:space="preserve">select SD basis and FD basis freely. However, for Alt4, SD bases mapped into a port group are selected together, </w:t>
      </w:r>
      <w:r w:rsidR="002A6388">
        <w:t>the performance may not be guaranteed. Therefore, Alt3-2 is preferred.</w:t>
      </w:r>
    </w:p>
    <w:p w14:paraId="38A65A78" w14:textId="40DA42A4" w:rsidR="002A6388" w:rsidRDefault="002A6388" w:rsidP="00920719">
      <w:pPr>
        <w:rPr>
          <w:color w:val="000000" w:themeColor="text1"/>
          <w:szCs w:val="20"/>
          <w:lang w:eastAsia="zh-CN"/>
        </w:rPr>
      </w:pPr>
      <w:r>
        <w:t>In summary, based on the analysis above, we suggest to adopt either Alt2 or Alt3-2.</w:t>
      </w:r>
    </w:p>
    <w:p w14:paraId="65249D6A" w14:textId="44A464D3" w:rsidR="0040732F" w:rsidRPr="00D522FF" w:rsidRDefault="0040732F" w:rsidP="0040732F">
      <w:pPr>
        <w:rPr>
          <w:b/>
          <w:i/>
          <w:lang w:eastAsia="zh-CN"/>
        </w:rPr>
      </w:pPr>
      <w:r w:rsidRPr="00D522FF">
        <w:rPr>
          <w:b/>
          <w:i/>
          <w:lang w:eastAsia="zh-CN"/>
        </w:rPr>
        <w:t>Proposal</w:t>
      </w:r>
      <w:r w:rsidR="000D2606">
        <w:rPr>
          <w:b/>
          <w:i/>
          <w:lang w:eastAsia="zh-CN"/>
        </w:rPr>
        <w:t xml:space="preserve"> 7</w:t>
      </w:r>
      <w:r w:rsidR="00EC5D65">
        <w:rPr>
          <w:b/>
          <w:i/>
          <w:lang w:eastAsia="zh-CN"/>
        </w:rPr>
        <w:t xml:space="preserve">: Regarding codebook structure, </w:t>
      </w:r>
      <w:r w:rsidR="00EC5D65">
        <w:rPr>
          <w:rFonts w:hint="eastAsia"/>
          <w:b/>
          <w:i/>
          <w:lang w:eastAsia="zh-CN"/>
        </w:rPr>
        <w:t>s</w:t>
      </w:r>
      <w:r w:rsidRPr="00D522FF">
        <w:rPr>
          <w:b/>
          <w:i/>
          <w:lang w:eastAsia="zh-CN"/>
        </w:rPr>
        <w:t>upport</w:t>
      </w:r>
      <w:r w:rsidR="00EC5D65">
        <w:rPr>
          <w:b/>
          <w:i/>
          <w:lang w:eastAsia="zh-CN"/>
        </w:rPr>
        <w:t xml:space="preserve"> </w:t>
      </w:r>
      <w:r w:rsidR="00EC5D65">
        <w:rPr>
          <w:rFonts w:hint="eastAsia"/>
          <w:b/>
          <w:i/>
          <w:lang w:eastAsia="zh-CN"/>
        </w:rPr>
        <w:t>Alt2</w:t>
      </w:r>
      <w:r w:rsidR="00EC5D65">
        <w:rPr>
          <w:b/>
          <w:i/>
          <w:lang w:eastAsia="zh-CN"/>
        </w:rPr>
        <w:t xml:space="preserve"> </w:t>
      </w:r>
      <w:r w:rsidR="00EC5D65">
        <w:rPr>
          <w:rFonts w:hint="eastAsia"/>
          <w:b/>
          <w:i/>
          <w:lang w:eastAsia="zh-CN"/>
        </w:rPr>
        <w:t>or</w:t>
      </w:r>
      <w:r w:rsidR="00EC5D65">
        <w:rPr>
          <w:b/>
          <w:i/>
          <w:lang w:eastAsia="zh-CN"/>
        </w:rPr>
        <w:t xml:space="preserve"> </w:t>
      </w:r>
      <w:r w:rsidR="00EC5D65">
        <w:rPr>
          <w:rFonts w:hint="eastAsia"/>
          <w:b/>
          <w:i/>
          <w:lang w:eastAsia="zh-CN"/>
        </w:rPr>
        <w:t>Alt3-2.</w:t>
      </w:r>
    </w:p>
    <w:p w14:paraId="3FB7F4C4" w14:textId="74299DE8" w:rsidR="00305C6A" w:rsidRDefault="00305C6A" w:rsidP="00920719">
      <w:pPr>
        <w:rPr>
          <w:rFonts w:eastAsia="Times New Roman" w:cs="Times"/>
          <w:iCs/>
        </w:rPr>
      </w:pPr>
      <w:r>
        <w:rPr>
          <w:lang w:eastAsia="zh-CN"/>
        </w:rPr>
        <w:t>T</w:t>
      </w:r>
      <w:r w:rsidR="00920719">
        <w:rPr>
          <w:lang w:eastAsia="zh-CN"/>
        </w:rPr>
        <w:t xml:space="preserve">here’s </w:t>
      </w:r>
      <w:r>
        <w:rPr>
          <w:lang w:eastAsia="zh-CN"/>
        </w:rPr>
        <w:t>another</w:t>
      </w:r>
      <w:r w:rsidR="00920719">
        <w:rPr>
          <w:lang w:eastAsia="zh-CN"/>
        </w:rPr>
        <w:t xml:space="preserve"> open issue on </w:t>
      </w:r>
      <w:r w:rsidR="00920719">
        <w:rPr>
          <w:rFonts w:eastAsia="Times New Roman" w:cs="Times"/>
          <w:iCs/>
        </w:rPr>
        <w:t xml:space="preserve">mapping P SD-FD pairs into </w:t>
      </w:r>
      <w:r w:rsidR="00920719">
        <w:rPr>
          <w:rFonts w:eastAsia="Times New Roman" w:cs="Times"/>
          <w:i/>
          <w:iCs/>
        </w:rPr>
        <w:t>P</w:t>
      </w:r>
      <w:r w:rsidR="00920719">
        <w:rPr>
          <w:rFonts w:eastAsia="Times New Roman" w:cs="Times"/>
          <w:i/>
          <w:iCs/>
          <w:vertAlign w:val="subscript"/>
        </w:rPr>
        <w:t>CSI-RS</w:t>
      </w:r>
      <w:r w:rsidR="00920719">
        <w:rPr>
          <w:rFonts w:eastAsia="Times New Roman" w:cs="Times"/>
          <w:iCs/>
        </w:rPr>
        <w:t> CSI-RS ports</w:t>
      </w:r>
      <w:r w:rsidR="00920719">
        <w:rPr>
          <w:lang w:eastAsia="zh-CN"/>
        </w:rPr>
        <w:t xml:space="preserve"> and inform to UE. In our views, it’s beneficial to map two or more </w:t>
      </w:r>
      <w:r w:rsidR="00920719">
        <w:rPr>
          <w:rFonts w:eastAsia="Times New Roman" w:cs="Times"/>
          <w:iCs/>
        </w:rPr>
        <w:t xml:space="preserve">SD-FD pairs into one CSI-RS port as long as more than 32 </w:t>
      </w:r>
      <w:r w:rsidR="002B6BEC">
        <w:rPr>
          <w:rFonts w:eastAsia="Times New Roman" w:cs="Times"/>
          <w:iCs/>
        </w:rPr>
        <w:t xml:space="preserve">strong </w:t>
      </w:r>
      <w:r w:rsidR="00920719">
        <w:rPr>
          <w:rFonts w:eastAsia="Times New Roman" w:cs="Times"/>
          <w:iCs/>
        </w:rPr>
        <w:t xml:space="preserve">SD-FD pairs </w:t>
      </w:r>
      <w:r>
        <w:rPr>
          <w:rFonts w:eastAsia="Times New Roman" w:cs="Times"/>
          <w:iCs/>
        </w:rPr>
        <w:t xml:space="preserve">are required to be transmitted. Therefore, whether the enhancement of port mapping is needed should be decided based on simulation results showing </w:t>
      </w:r>
      <w:r w:rsidR="002B6BEC">
        <w:rPr>
          <w:rFonts w:eastAsia="Times New Roman" w:cs="Times"/>
          <w:iCs/>
        </w:rPr>
        <w:t>the probability of the case that more than 32 strong SD-FD pairs are observed.</w:t>
      </w:r>
    </w:p>
    <w:p w14:paraId="7B9BC816" w14:textId="71FA519B" w:rsidR="002B6BEC" w:rsidRDefault="002B6BEC" w:rsidP="00920719">
      <w:pPr>
        <w:rPr>
          <w:rFonts w:eastAsia="Times New Roman" w:cs="Times"/>
          <w:iCs/>
        </w:rPr>
      </w:pPr>
      <w:r>
        <w:rPr>
          <w:rFonts w:eastAsia="Times New Roman" w:cs="Times"/>
          <w:iCs/>
        </w:rPr>
        <w:t>Regarding the candidate enhancement solutions, five alternatives were listed in FL proposal during the last meeting</w:t>
      </w:r>
      <w:r w:rsidR="00850BE3">
        <w:rPr>
          <w:rFonts w:eastAsia="Times New Roman" w:cs="Times"/>
          <w:iCs/>
        </w:rPr>
        <w:t xml:space="preserve">, which are lower frequency density, CDM, FDM, </w:t>
      </w:r>
      <w:r w:rsidR="00850BE3">
        <w:rPr>
          <w:rFonts w:eastAsia="Times New Roman"/>
          <w:szCs w:val="20"/>
        </w:rPr>
        <w:t xml:space="preserve">CSI across multiple CSI-RS resources, and </w:t>
      </w:r>
      <w:r w:rsidR="00F72943">
        <w:rPr>
          <w:rFonts w:eastAsia="Times New Roman"/>
          <w:szCs w:val="20"/>
        </w:rPr>
        <w:t xml:space="preserve">CSI </w:t>
      </w:r>
      <w:r w:rsidR="00850BE3">
        <w:rPr>
          <w:rFonts w:eastAsia="Times New Roman"/>
          <w:szCs w:val="20"/>
        </w:rPr>
        <w:t>across multiple slots</w:t>
      </w:r>
      <w:r>
        <w:rPr>
          <w:rFonts w:eastAsia="Times New Roman" w:cs="Times"/>
          <w:iCs/>
        </w:rPr>
        <w:t xml:space="preserve">. In our views, this enhancement is only about codebook design, and how to map SD-FD pairs into CSI-RS ports should not impact CSI-RS </w:t>
      </w:r>
      <w:r w:rsidR="00F72943">
        <w:rPr>
          <w:rFonts w:eastAsia="Times New Roman" w:cs="Times"/>
          <w:iCs/>
        </w:rPr>
        <w:t>resource mapping</w:t>
      </w:r>
      <w:r>
        <w:rPr>
          <w:rFonts w:eastAsia="Times New Roman" w:cs="Times"/>
          <w:iCs/>
        </w:rPr>
        <w:t xml:space="preserve">. Therefore, lower CSI-RS frequency density should be out of scope. </w:t>
      </w:r>
      <w:r w:rsidR="00F72943">
        <w:rPr>
          <w:rFonts w:eastAsia="Times New Roman" w:cs="Times"/>
          <w:iCs/>
        </w:rPr>
        <w:t xml:space="preserve">Similarly, </w:t>
      </w:r>
      <w:r w:rsidR="00850BE3">
        <w:rPr>
          <w:rFonts w:eastAsia="Times New Roman" w:cs="Times"/>
          <w:iCs/>
        </w:rPr>
        <w:t xml:space="preserve">CDM scheme will introduce additional OCC between SD-FD bases. Since OCC has been introduced between different ports, we are not clear how to perform </w:t>
      </w:r>
      <w:r w:rsidR="00F72943">
        <w:rPr>
          <w:rFonts w:eastAsia="Times New Roman" w:cs="Times"/>
          <w:iCs/>
        </w:rPr>
        <w:t xml:space="preserve">the additional </w:t>
      </w:r>
      <w:r w:rsidR="00850BE3">
        <w:rPr>
          <w:rFonts w:eastAsia="Times New Roman" w:cs="Times"/>
          <w:iCs/>
        </w:rPr>
        <w:t xml:space="preserve">OCC </w:t>
      </w:r>
      <w:r w:rsidR="00F72943">
        <w:rPr>
          <w:rFonts w:eastAsia="Times New Roman" w:cs="Times"/>
          <w:iCs/>
        </w:rPr>
        <w:t xml:space="preserve">without changing the current CSI-RS port mapping. </w:t>
      </w:r>
      <w:r w:rsidR="00F72943" w:rsidRPr="00836FA4">
        <w:rPr>
          <w:rFonts w:eastAsia="Times New Roman" w:cs="Times"/>
          <w:iCs/>
        </w:rPr>
        <w:t xml:space="preserve">Besides, FDM scheme will degrade channel estimation performance, which is not desired. For the </w:t>
      </w:r>
      <w:r w:rsidR="008073F2" w:rsidRPr="00836FA4">
        <w:rPr>
          <w:rFonts w:eastAsia="Times New Roman" w:cs="Times"/>
          <w:iCs/>
        </w:rPr>
        <w:t>scheme that mapping SD-FD bases into multiple CSI-RS resources, CSI reporting rule will be changed since UE should report CRI when multiple CSI-RS resources are configured as CMRs based on current spec.</w:t>
      </w:r>
      <w:r w:rsidR="008073F2">
        <w:rPr>
          <w:rFonts w:eastAsia="Times New Roman" w:cs="Times"/>
          <w:iCs/>
        </w:rPr>
        <w:t xml:space="preserve"> At last, mapping SD-FD bases into multiple slots will obviously need additional configuration parameter to indicate how many slots the CSI-RS resource should be mapped.</w:t>
      </w:r>
    </w:p>
    <w:p w14:paraId="2B19AE1B" w14:textId="0AAAD7F4" w:rsidR="00BC4E76" w:rsidRDefault="00BC4E76" w:rsidP="00920719">
      <w:pPr>
        <w:rPr>
          <w:rFonts w:eastAsia="Times New Roman" w:cs="Times"/>
          <w:iCs/>
        </w:rPr>
      </w:pPr>
      <w:r>
        <w:rPr>
          <w:rFonts w:eastAsia="Times New Roman" w:cs="Times"/>
          <w:iCs/>
        </w:rPr>
        <w:t>In our views, one possible solution is to define a fixed FD basis index (or a delay position) for each SD-FD pair. Different SD-FD pairs are mapped into different FD basis indexes by adding additional delays. After receiving the CSI-RS resource, UE can obtain the equivalent channel of each SD-FD pair from different predefined delay positions.</w:t>
      </w:r>
      <w:r>
        <w:rPr>
          <w:rFonts w:cs="Times" w:hint="eastAsia"/>
          <w:iCs/>
          <w:lang w:eastAsia="zh-CN"/>
        </w:rPr>
        <w:t xml:space="preserve"> </w:t>
      </w:r>
      <w:r>
        <w:rPr>
          <w:rFonts w:cs="Times"/>
          <w:iCs/>
          <w:lang w:eastAsia="zh-CN"/>
        </w:rPr>
        <w:t xml:space="preserve">The predefined delay positions </w:t>
      </w:r>
      <w:r w:rsidR="00025BD6">
        <w:rPr>
          <w:rFonts w:cs="Times"/>
          <w:iCs/>
          <w:lang w:eastAsia="zh-CN"/>
        </w:rPr>
        <w:t>could</w:t>
      </w:r>
      <w:r>
        <w:rPr>
          <w:rFonts w:cs="Times"/>
          <w:iCs/>
          <w:lang w:eastAsia="zh-CN"/>
        </w:rPr>
        <w:t xml:space="preserve"> be </w:t>
      </w:r>
      <w:r w:rsidR="00025BD6">
        <w:rPr>
          <w:rFonts w:cs="Times"/>
          <w:iCs/>
          <w:lang w:eastAsia="zh-CN"/>
        </w:rPr>
        <w:t>either</w:t>
      </w:r>
      <w:r>
        <w:rPr>
          <w:rFonts w:cs="Times"/>
          <w:iCs/>
          <w:lang w:eastAsia="zh-CN"/>
        </w:rPr>
        <w:t xml:space="preserve"> centralized or distributed.</w:t>
      </w:r>
    </w:p>
    <w:p w14:paraId="1A145606" w14:textId="739348B8" w:rsidR="00920719" w:rsidRDefault="00920719" w:rsidP="00920719">
      <w:pPr>
        <w:rPr>
          <w:b/>
          <w:i/>
          <w:lang w:eastAsia="zh-CN"/>
        </w:rPr>
      </w:pPr>
      <w:r w:rsidRPr="00D522FF">
        <w:rPr>
          <w:b/>
          <w:i/>
          <w:lang w:eastAsia="zh-CN"/>
        </w:rPr>
        <w:t>Proposal</w:t>
      </w:r>
      <w:r w:rsidR="000D2606">
        <w:rPr>
          <w:b/>
          <w:i/>
          <w:lang w:eastAsia="zh-CN"/>
        </w:rPr>
        <w:t xml:space="preserve"> 8</w:t>
      </w:r>
      <w:r w:rsidRPr="00D522FF">
        <w:rPr>
          <w:b/>
          <w:i/>
          <w:lang w:eastAsia="zh-CN"/>
        </w:rPr>
        <w:t>:</w:t>
      </w:r>
      <w:r w:rsidR="004778FC">
        <w:rPr>
          <w:b/>
          <w:i/>
          <w:lang w:eastAsia="zh-CN"/>
        </w:rPr>
        <w:t xml:space="preserve"> </w:t>
      </w:r>
      <w:r w:rsidR="001151C2">
        <w:rPr>
          <w:b/>
          <w:i/>
          <w:lang w:eastAsia="zh-CN"/>
        </w:rPr>
        <w:t>Whether su</w:t>
      </w:r>
      <w:r w:rsidR="00BC4E76">
        <w:rPr>
          <w:b/>
          <w:i/>
          <w:lang w:eastAsia="zh-CN"/>
        </w:rPr>
        <w:t>pporting more than 32 SD-FD base</w:t>
      </w:r>
      <w:r w:rsidR="001151C2">
        <w:rPr>
          <w:b/>
          <w:i/>
          <w:lang w:eastAsia="zh-CN"/>
        </w:rPr>
        <w:t>s should be decided based on evaluation results</w:t>
      </w:r>
    </w:p>
    <w:p w14:paraId="71A163E6" w14:textId="2234DB2C" w:rsidR="001151C2" w:rsidRPr="001151C2" w:rsidRDefault="001151C2" w:rsidP="00F97DFE">
      <w:pPr>
        <w:pStyle w:val="af2"/>
        <w:numPr>
          <w:ilvl w:val="0"/>
          <w:numId w:val="11"/>
        </w:numPr>
        <w:ind w:firstLineChars="0"/>
        <w:rPr>
          <w:b/>
          <w:i/>
          <w:lang w:eastAsia="zh-CN"/>
        </w:rPr>
      </w:pPr>
      <w:r>
        <w:rPr>
          <w:b/>
          <w:i/>
          <w:lang w:eastAsia="zh-CN"/>
        </w:rPr>
        <w:t xml:space="preserve">If supported, </w:t>
      </w:r>
      <w:r w:rsidR="007E30B9">
        <w:rPr>
          <w:b/>
          <w:i/>
          <w:lang w:eastAsia="zh-CN"/>
        </w:rPr>
        <w:t xml:space="preserve">multiple SD-FD bases can be mapped into a single port </w:t>
      </w:r>
      <w:r w:rsidR="007E30B9">
        <w:rPr>
          <w:rFonts w:hint="eastAsia"/>
          <w:b/>
          <w:i/>
          <w:lang w:eastAsia="zh-CN"/>
        </w:rPr>
        <w:t>with</w:t>
      </w:r>
      <w:r w:rsidR="007E30B9">
        <w:rPr>
          <w:b/>
          <w:i/>
          <w:lang w:eastAsia="zh-CN"/>
        </w:rPr>
        <w:t xml:space="preserve"> different pre-determined delay position.</w:t>
      </w:r>
    </w:p>
    <w:p w14:paraId="6A8D2125" w14:textId="77777777" w:rsidR="00920719" w:rsidRDefault="00920719" w:rsidP="003B6B45">
      <w:pPr>
        <w:rPr>
          <w:lang w:eastAsia="zh-CN"/>
        </w:rPr>
      </w:pPr>
    </w:p>
    <w:p w14:paraId="318762E3" w14:textId="77777777" w:rsidR="00E015EC" w:rsidRDefault="00E015EC" w:rsidP="00E015EC">
      <w:pPr>
        <w:pStyle w:val="1"/>
      </w:pPr>
      <w:r>
        <w:t>Conclusion</w:t>
      </w:r>
    </w:p>
    <w:p w14:paraId="31E97B27" w14:textId="5BAECA58" w:rsidR="00BA5499" w:rsidRDefault="000E651F" w:rsidP="008E655D">
      <w:pPr>
        <w:rPr>
          <w:lang w:eastAsia="zh-CN"/>
        </w:rPr>
      </w:pPr>
      <w:r>
        <w:rPr>
          <w:lang w:eastAsia="zh-CN"/>
        </w:rPr>
        <w:t>In this contribution,</w:t>
      </w:r>
      <w:r w:rsidR="00063907">
        <w:rPr>
          <w:lang w:eastAsia="zh-CN"/>
        </w:rPr>
        <w:t xml:space="preserve"> we discussed </w:t>
      </w:r>
      <w:r w:rsidR="005D77C9">
        <w:rPr>
          <w:lang w:eastAsia="zh-CN"/>
        </w:rPr>
        <w:t xml:space="preserve">CSI configuration and measurement enhancement for </w:t>
      </w:r>
      <w:r w:rsidR="000146C8">
        <w:rPr>
          <w:lang w:eastAsia="zh-CN"/>
        </w:rPr>
        <w:t>M-</w:t>
      </w:r>
      <w:r w:rsidR="005D77C9">
        <w:rPr>
          <w:lang w:eastAsia="zh-CN"/>
        </w:rPr>
        <w:t>TRP</w:t>
      </w:r>
      <w:r w:rsidR="000146C8">
        <w:rPr>
          <w:lang w:eastAsia="zh-CN"/>
        </w:rPr>
        <w:t xml:space="preserve"> and FR1 FDD reciprocity</w:t>
      </w:r>
      <w:r w:rsidR="00BA5499">
        <w:rPr>
          <w:lang w:eastAsia="zh-CN"/>
        </w:rPr>
        <w:t>. The following proposals are achieved:</w:t>
      </w:r>
    </w:p>
    <w:p w14:paraId="0F164D36" w14:textId="77777777" w:rsidR="00FD70A7" w:rsidRDefault="00FD70A7" w:rsidP="00FD70A7">
      <w:pPr>
        <w:rPr>
          <w:lang w:val="en-GB" w:eastAsia="zh-CN"/>
        </w:rPr>
      </w:pPr>
      <w:r w:rsidRPr="00E1304D">
        <w:rPr>
          <w:rFonts w:hint="eastAsia"/>
          <w:b/>
          <w:i/>
          <w:lang w:eastAsia="zh-CN"/>
        </w:rPr>
        <w:t>P</w:t>
      </w:r>
      <w:r>
        <w:rPr>
          <w:b/>
          <w:i/>
          <w:lang w:eastAsia="zh-CN"/>
        </w:rPr>
        <w:t>roposal 1</w:t>
      </w:r>
      <w:r w:rsidRPr="00E1304D">
        <w:rPr>
          <w:b/>
          <w:i/>
          <w:lang w:eastAsia="zh-CN"/>
        </w:rPr>
        <w:t>: For a CSI report associated with a Multi-TRP/panel NCJT measurement hypothesis configured by single CSI reporting setting, the UE is expected to report two RIs, two PMIs, two LIs and two CQIs.</w:t>
      </w:r>
    </w:p>
    <w:p w14:paraId="22382907" w14:textId="77777777" w:rsidR="00FD70A7" w:rsidRDefault="00FD70A7" w:rsidP="00FD70A7">
      <w:pPr>
        <w:rPr>
          <w:lang w:val="en-GB" w:eastAsia="zh-CN"/>
        </w:rPr>
      </w:pPr>
      <w:r w:rsidRPr="00E1304D">
        <w:rPr>
          <w:rFonts w:hint="eastAsia"/>
          <w:b/>
          <w:i/>
          <w:lang w:eastAsia="zh-CN"/>
        </w:rPr>
        <w:t>P</w:t>
      </w:r>
      <w:r>
        <w:rPr>
          <w:b/>
          <w:i/>
          <w:lang w:eastAsia="zh-CN"/>
        </w:rPr>
        <w:t>roposal 2</w:t>
      </w:r>
      <w:r w:rsidRPr="00E1304D">
        <w:rPr>
          <w:b/>
          <w:i/>
          <w:lang w:eastAsia="zh-CN"/>
        </w:rPr>
        <w:t>:</w:t>
      </w:r>
      <w:r>
        <w:rPr>
          <w:b/>
          <w:i/>
          <w:lang w:eastAsia="zh-CN"/>
        </w:rPr>
        <w:t xml:space="preserve"> Not support interference measurement based on NZP CSI-RS given by </w:t>
      </w:r>
      <w:r w:rsidRPr="00E7757F">
        <w:rPr>
          <w:b/>
          <w:i/>
          <w:lang w:eastAsia="zh-CN"/>
        </w:rPr>
        <w:t>nzp-CSI-RS-ResourcesForInterference</w:t>
      </w:r>
      <w:r>
        <w:rPr>
          <w:b/>
          <w:i/>
          <w:lang w:eastAsia="zh-CN"/>
        </w:rPr>
        <w:t xml:space="preserve"> for a CSI report associated with NCJT measurement hypothesis</w:t>
      </w:r>
      <w:r w:rsidRPr="00E1304D">
        <w:rPr>
          <w:b/>
          <w:i/>
          <w:lang w:eastAsia="zh-CN"/>
        </w:rPr>
        <w:t>.</w:t>
      </w:r>
    </w:p>
    <w:p w14:paraId="5B9570D4" w14:textId="2D40CB41" w:rsidR="00FD70A7" w:rsidRPr="00FD70A7" w:rsidRDefault="00FD70A7" w:rsidP="008E655D">
      <w:pPr>
        <w:rPr>
          <w:b/>
          <w:i/>
          <w:lang w:eastAsia="zh-CN"/>
        </w:rPr>
      </w:pPr>
      <w:r w:rsidRPr="00E1304D">
        <w:rPr>
          <w:rFonts w:hint="eastAsia"/>
          <w:b/>
          <w:i/>
          <w:lang w:eastAsia="zh-CN"/>
        </w:rPr>
        <w:t>P</w:t>
      </w:r>
      <w:r>
        <w:rPr>
          <w:b/>
          <w:i/>
          <w:lang w:eastAsia="zh-CN"/>
        </w:rPr>
        <w:t>roposal 3</w:t>
      </w:r>
      <w:r w:rsidRPr="00E1304D">
        <w:rPr>
          <w:b/>
          <w:i/>
          <w:lang w:eastAsia="zh-CN"/>
        </w:rPr>
        <w:t>:</w:t>
      </w:r>
      <w:r>
        <w:rPr>
          <w:b/>
          <w:i/>
          <w:lang w:eastAsia="zh-CN"/>
        </w:rPr>
        <w:t xml:space="preserve"> Support interference measurement based on </w:t>
      </w:r>
      <w:r w:rsidRPr="00E7757F">
        <w:rPr>
          <w:b/>
          <w:i/>
          <w:lang w:eastAsia="zh-CN"/>
        </w:rPr>
        <w:t>CSI-IM given by csi-IM-ResourcesForInterference</w:t>
      </w:r>
      <w:r>
        <w:rPr>
          <w:b/>
          <w:i/>
          <w:lang w:eastAsia="zh-CN"/>
        </w:rPr>
        <w:t xml:space="preserve"> for a CSI report associated with NCJT measurement hypothesis</w:t>
      </w:r>
      <w:r w:rsidRPr="00E1304D">
        <w:rPr>
          <w:b/>
          <w:i/>
          <w:lang w:eastAsia="zh-CN"/>
        </w:rPr>
        <w:t>.</w:t>
      </w:r>
    </w:p>
    <w:p w14:paraId="7E520A61" w14:textId="2C33265F" w:rsidR="00FD70A7" w:rsidRPr="00FD70A7" w:rsidRDefault="00FD70A7" w:rsidP="008E655D">
      <w:pPr>
        <w:rPr>
          <w:b/>
          <w:i/>
          <w:lang w:eastAsia="zh-CN"/>
        </w:rPr>
      </w:pPr>
      <w:r w:rsidRPr="00E1304D">
        <w:rPr>
          <w:rFonts w:hint="eastAsia"/>
          <w:b/>
          <w:i/>
          <w:lang w:eastAsia="zh-CN"/>
        </w:rPr>
        <w:t>P</w:t>
      </w:r>
      <w:r>
        <w:rPr>
          <w:b/>
          <w:i/>
          <w:lang w:eastAsia="zh-CN"/>
        </w:rPr>
        <w:t>roposal 4</w:t>
      </w:r>
      <w:r w:rsidRPr="00E1304D">
        <w:rPr>
          <w:b/>
          <w:i/>
          <w:lang w:eastAsia="zh-CN"/>
        </w:rPr>
        <w:t>:</w:t>
      </w:r>
      <w:r>
        <w:rPr>
          <w:b/>
          <w:i/>
          <w:lang w:eastAsia="zh-CN"/>
        </w:rPr>
        <w:t xml:space="preserve"> For a CSI reporting setting, UE reporting mechanism Alt.2 at least should be supported, i.e., the UE can be expected to report one CSI associated with the best one among NCJT and</w:t>
      </w:r>
      <w:r>
        <w:rPr>
          <w:rFonts w:hint="eastAsia"/>
          <w:b/>
          <w:i/>
          <w:lang w:eastAsia="zh-CN"/>
        </w:rPr>
        <w:t>/or</w:t>
      </w:r>
      <w:r>
        <w:rPr>
          <w:b/>
          <w:i/>
          <w:lang w:eastAsia="zh-CN"/>
        </w:rPr>
        <w:t xml:space="preserve"> single-TRP measurement hypotheses.</w:t>
      </w:r>
    </w:p>
    <w:p w14:paraId="332CC0BD" w14:textId="23AFB410" w:rsidR="00FD70A7" w:rsidRPr="00FD70A7" w:rsidRDefault="00FD70A7" w:rsidP="008E655D">
      <w:pPr>
        <w:rPr>
          <w:b/>
          <w:i/>
          <w:lang w:val="en-GB" w:eastAsia="zh-CN"/>
        </w:rPr>
      </w:pPr>
      <w:r w:rsidRPr="0000020E">
        <w:rPr>
          <w:rFonts w:hint="eastAsia"/>
          <w:b/>
          <w:i/>
          <w:lang w:val="en-GB" w:eastAsia="zh-CN"/>
        </w:rPr>
        <w:t xml:space="preserve">Proposal </w:t>
      </w:r>
      <w:r>
        <w:rPr>
          <w:b/>
          <w:i/>
          <w:lang w:val="en-GB" w:eastAsia="zh-CN"/>
        </w:rPr>
        <w:t>5</w:t>
      </w:r>
      <w:r w:rsidRPr="0000020E">
        <w:rPr>
          <w:rFonts w:hint="eastAsia"/>
          <w:b/>
          <w:i/>
          <w:lang w:val="en-GB" w:eastAsia="zh-CN"/>
        </w:rPr>
        <w:t xml:space="preserve">: </w:t>
      </w:r>
      <w:r>
        <w:rPr>
          <w:b/>
          <w:i/>
          <w:lang w:val="en-GB" w:eastAsia="zh-CN"/>
        </w:rPr>
        <w:t>Study how to demonstrate the validity of CSI parameters for joint reporting in NC-JT.</w:t>
      </w:r>
    </w:p>
    <w:p w14:paraId="3A41DD87" w14:textId="629CD822" w:rsidR="00FD70A7" w:rsidRPr="00FD70A7" w:rsidRDefault="00FD70A7" w:rsidP="008E655D">
      <w:pPr>
        <w:rPr>
          <w:i/>
          <w:lang w:val="en-GB" w:eastAsia="zh-CN"/>
        </w:rPr>
      </w:pPr>
      <w:r w:rsidRPr="008B6893">
        <w:rPr>
          <w:rFonts w:hint="eastAsia"/>
          <w:b/>
          <w:i/>
          <w:lang w:eastAsia="zh-CN"/>
        </w:rPr>
        <w:t xml:space="preserve">Proposal </w:t>
      </w:r>
      <w:r>
        <w:rPr>
          <w:b/>
          <w:i/>
          <w:lang w:eastAsia="zh-CN"/>
        </w:rPr>
        <w:t>6</w:t>
      </w:r>
      <w:r w:rsidRPr="008B6893">
        <w:rPr>
          <w:rFonts w:hint="eastAsia"/>
          <w:b/>
          <w:i/>
          <w:lang w:eastAsia="zh-CN"/>
        </w:rPr>
        <w:t>:</w:t>
      </w:r>
      <w:r w:rsidRPr="008B6893">
        <w:rPr>
          <w:rFonts w:hint="eastAsia"/>
          <w:i/>
          <w:lang w:eastAsia="zh-CN"/>
        </w:rPr>
        <w:t xml:space="preserve"> </w:t>
      </w:r>
      <w:r w:rsidRPr="005D77C9">
        <w:rPr>
          <w:b/>
          <w:i/>
          <w:lang w:val="en-GB" w:eastAsia="zh-CN"/>
        </w:rPr>
        <w:t xml:space="preserve">A new design of CSI composition and CSI Part 2 omission priority should be considered for </w:t>
      </w:r>
      <w:r>
        <w:rPr>
          <w:b/>
          <w:i/>
          <w:lang w:val="en-GB" w:eastAsia="zh-CN"/>
        </w:rPr>
        <w:t>CSI reporting with NCJT assumption.</w:t>
      </w:r>
    </w:p>
    <w:p w14:paraId="2594DDC0" w14:textId="06415E11" w:rsidR="00C557A9" w:rsidRPr="00D522FF" w:rsidRDefault="00C557A9" w:rsidP="00C557A9">
      <w:pPr>
        <w:rPr>
          <w:b/>
          <w:i/>
          <w:lang w:eastAsia="zh-CN"/>
        </w:rPr>
      </w:pPr>
      <w:r w:rsidRPr="00D522FF">
        <w:rPr>
          <w:b/>
          <w:i/>
          <w:lang w:eastAsia="zh-CN"/>
        </w:rPr>
        <w:lastRenderedPageBreak/>
        <w:t>Proposal</w:t>
      </w:r>
      <w:r w:rsidR="00FD70A7">
        <w:rPr>
          <w:b/>
          <w:i/>
          <w:lang w:eastAsia="zh-CN"/>
        </w:rPr>
        <w:t xml:space="preserve"> 7</w:t>
      </w:r>
      <w:r>
        <w:rPr>
          <w:b/>
          <w:i/>
          <w:lang w:eastAsia="zh-CN"/>
        </w:rPr>
        <w:t xml:space="preserve">: Regarding codebook structure, </w:t>
      </w:r>
      <w:r>
        <w:rPr>
          <w:rFonts w:hint="eastAsia"/>
          <w:b/>
          <w:i/>
          <w:lang w:eastAsia="zh-CN"/>
        </w:rPr>
        <w:t>s</w:t>
      </w:r>
      <w:r w:rsidRPr="00D522FF">
        <w:rPr>
          <w:b/>
          <w:i/>
          <w:lang w:eastAsia="zh-CN"/>
        </w:rPr>
        <w:t>upport</w:t>
      </w:r>
      <w:r>
        <w:rPr>
          <w:b/>
          <w:i/>
          <w:lang w:eastAsia="zh-CN"/>
        </w:rPr>
        <w:t xml:space="preserve"> </w:t>
      </w:r>
      <w:r>
        <w:rPr>
          <w:rFonts w:hint="eastAsia"/>
          <w:b/>
          <w:i/>
          <w:lang w:eastAsia="zh-CN"/>
        </w:rPr>
        <w:t>Alt2</w:t>
      </w:r>
      <w:r>
        <w:rPr>
          <w:b/>
          <w:i/>
          <w:lang w:eastAsia="zh-CN"/>
        </w:rPr>
        <w:t xml:space="preserve"> </w:t>
      </w:r>
      <w:r>
        <w:rPr>
          <w:rFonts w:hint="eastAsia"/>
          <w:b/>
          <w:i/>
          <w:lang w:eastAsia="zh-CN"/>
        </w:rPr>
        <w:t>or</w:t>
      </w:r>
      <w:r>
        <w:rPr>
          <w:b/>
          <w:i/>
          <w:lang w:eastAsia="zh-CN"/>
        </w:rPr>
        <w:t xml:space="preserve"> </w:t>
      </w:r>
      <w:r>
        <w:rPr>
          <w:rFonts w:hint="eastAsia"/>
          <w:b/>
          <w:i/>
          <w:lang w:eastAsia="zh-CN"/>
        </w:rPr>
        <w:t>Alt3-2.</w:t>
      </w:r>
    </w:p>
    <w:p w14:paraId="42AF67B3" w14:textId="48E80C3A" w:rsidR="00C557A9" w:rsidRDefault="00C557A9" w:rsidP="00C557A9">
      <w:pPr>
        <w:rPr>
          <w:b/>
          <w:i/>
          <w:lang w:eastAsia="zh-CN"/>
        </w:rPr>
      </w:pPr>
      <w:r w:rsidRPr="00D522FF">
        <w:rPr>
          <w:b/>
          <w:i/>
          <w:lang w:eastAsia="zh-CN"/>
        </w:rPr>
        <w:t>Proposal</w:t>
      </w:r>
      <w:r w:rsidR="00FD70A7">
        <w:rPr>
          <w:b/>
          <w:i/>
          <w:lang w:eastAsia="zh-CN"/>
        </w:rPr>
        <w:t xml:space="preserve"> 8</w:t>
      </w:r>
      <w:r w:rsidRPr="00D522FF">
        <w:rPr>
          <w:b/>
          <w:i/>
          <w:lang w:eastAsia="zh-CN"/>
        </w:rPr>
        <w:t>:</w:t>
      </w:r>
      <w:r>
        <w:rPr>
          <w:b/>
          <w:i/>
          <w:lang w:eastAsia="zh-CN"/>
        </w:rPr>
        <w:t xml:space="preserve"> Whether supporting more than 32 SD-FD bases should be decided based on evaluation results</w:t>
      </w:r>
    </w:p>
    <w:p w14:paraId="5E2A0AAD" w14:textId="77777777" w:rsidR="00C557A9" w:rsidRPr="001151C2" w:rsidRDefault="00C557A9" w:rsidP="00F97DFE">
      <w:pPr>
        <w:pStyle w:val="af2"/>
        <w:numPr>
          <w:ilvl w:val="0"/>
          <w:numId w:val="11"/>
        </w:numPr>
        <w:ind w:firstLineChars="0"/>
        <w:rPr>
          <w:b/>
          <w:i/>
          <w:lang w:eastAsia="zh-CN"/>
        </w:rPr>
      </w:pPr>
      <w:r>
        <w:rPr>
          <w:b/>
          <w:i/>
          <w:lang w:eastAsia="zh-CN"/>
        </w:rPr>
        <w:t xml:space="preserve">If supported, multiple SD-FD bases can be mapped into a single port </w:t>
      </w:r>
      <w:r>
        <w:rPr>
          <w:rFonts w:hint="eastAsia"/>
          <w:b/>
          <w:i/>
          <w:lang w:eastAsia="zh-CN"/>
        </w:rPr>
        <w:t>with</w:t>
      </w:r>
      <w:r>
        <w:rPr>
          <w:b/>
          <w:i/>
          <w:lang w:eastAsia="zh-CN"/>
        </w:rPr>
        <w:t xml:space="preserve"> different pre-determined delay position.</w:t>
      </w:r>
    </w:p>
    <w:p w14:paraId="434EF49B" w14:textId="77777777" w:rsidR="00533AE5" w:rsidRPr="00C557A9" w:rsidRDefault="00533AE5" w:rsidP="0097133A">
      <w:pPr>
        <w:rPr>
          <w:i/>
          <w:lang w:eastAsia="zh-CN"/>
        </w:rPr>
      </w:pPr>
    </w:p>
    <w:p w14:paraId="07105DC5" w14:textId="77777777" w:rsidR="00847CD5" w:rsidRDefault="00847CD5" w:rsidP="00847CD5">
      <w:pPr>
        <w:pStyle w:val="1"/>
      </w:pPr>
      <w:r w:rsidRPr="00847CD5">
        <w:t>Reference</w:t>
      </w:r>
    </w:p>
    <w:bookmarkEnd w:id="1"/>
    <w:p w14:paraId="570C339F" w14:textId="077E7877" w:rsidR="00996626" w:rsidRPr="004731A0" w:rsidRDefault="004731A0" w:rsidP="004731A0">
      <w:pPr>
        <w:pStyle w:val="af2"/>
        <w:numPr>
          <w:ilvl w:val="0"/>
          <w:numId w:val="6"/>
        </w:numPr>
        <w:ind w:firstLineChars="0"/>
      </w:pPr>
      <w:r w:rsidRPr="0087766D">
        <w:t>Draft Repor</w:t>
      </w:r>
      <w:r w:rsidR="000D2606">
        <w:t>t of 3GPP TSG RAN WG1 #103</w:t>
      </w:r>
      <w:r>
        <w:t>e</w:t>
      </w:r>
    </w:p>
    <w:sectPr w:rsidR="00996626" w:rsidRPr="004731A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D23307" w14:textId="77777777" w:rsidR="00C22CFF" w:rsidRDefault="00C22CFF">
      <w:r>
        <w:separator/>
      </w:r>
    </w:p>
  </w:endnote>
  <w:endnote w:type="continuationSeparator" w:id="0">
    <w:p w14:paraId="1E73CE86" w14:textId="77777777" w:rsidR="00C22CFF" w:rsidRDefault="00C22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48DFAA" w14:textId="77777777" w:rsidR="00C22CFF" w:rsidRDefault="00C22CFF">
      <w:r>
        <w:separator/>
      </w:r>
    </w:p>
  </w:footnote>
  <w:footnote w:type="continuationSeparator" w:id="0">
    <w:p w14:paraId="01CE3FA4" w14:textId="77777777" w:rsidR="00C22CFF" w:rsidRDefault="00C22CF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E860A6"/>
    <w:multiLevelType w:val="multilevel"/>
    <w:tmpl w:val="13E860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9D86EAC"/>
    <w:multiLevelType w:val="multilevel"/>
    <w:tmpl w:val="29D86E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A125E0"/>
    <w:multiLevelType w:val="hybridMultilevel"/>
    <w:tmpl w:val="1478AA18"/>
    <w:lvl w:ilvl="0" w:tplc="D768322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3A41E57"/>
    <w:multiLevelType w:val="hybridMultilevel"/>
    <w:tmpl w:val="EFD42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15:restartNumberingAfterBreak="0">
    <w:nsid w:val="6AFE6F1D"/>
    <w:multiLevelType w:val="multilevel"/>
    <w:tmpl w:val="6AFE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12"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D17D60"/>
    <w:multiLevelType w:val="multilevel"/>
    <w:tmpl w:val="7ED17D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1"/>
  </w:num>
  <w:num w:numId="4">
    <w:abstractNumId w:val="12"/>
  </w:num>
  <w:num w:numId="5">
    <w:abstractNumId w:val="9"/>
  </w:num>
  <w:num w:numId="6">
    <w:abstractNumId w:val="1"/>
  </w:num>
  <w:num w:numId="7">
    <w:abstractNumId w:val="7"/>
  </w:num>
  <w:num w:numId="8">
    <w:abstractNumId w:val="13"/>
  </w:num>
  <w:num w:numId="9">
    <w:abstractNumId w:val="5"/>
  </w:num>
  <w:num w:numId="10">
    <w:abstractNumId w:val="8"/>
  </w:num>
  <w:num w:numId="11">
    <w:abstractNumId w:val="3"/>
  </w:num>
  <w:num w:numId="12">
    <w:abstractNumId w:val="6"/>
  </w:num>
  <w:num w:numId="13">
    <w:abstractNumId w:val="2"/>
  </w:num>
  <w:num w:numId="14">
    <w:abstractNumId w:val="0"/>
  </w:num>
  <w:num w:numId="15">
    <w:abstractNumId w:val="10"/>
  </w:num>
  <w:num w:numId="16">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D04"/>
    <w:rsid w:val="00000DB2"/>
    <w:rsid w:val="000027CE"/>
    <w:rsid w:val="00002893"/>
    <w:rsid w:val="000033A3"/>
    <w:rsid w:val="00003410"/>
    <w:rsid w:val="00003605"/>
    <w:rsid w:val="00003776"/>
    <w:rsid w:val="00003C56"/>
    <w:rsid w:val="00003C89"/>
    <w:rsid w:val="00003D0F"/>
    <w:rsid w:val="00003EC2"/>
    <w:rsid w:val="000040A9"/>
    <w:rsid w:val="0000413A"/>
    <w:rsid w:val="0000458E"/>
    <w:rsid w:val="00004849"/>
    <w:rsid w:val="00004E70"/>
    <w:rsid w:val="00005A60"/>
    <w:rsid w:val="00005DBA"/>
    <w:rsid w:val="00006847"/>
    <w:rsid w:val="000072B6"/>
    <w:rsid w:val="00007791"/>
    <w:rsid w:val="00007813"/>
    <w:rsid w:val="000078BB"/>
    <w:rsid w:val="00007A41"/>
    <w:rsid w:val="00007F78"/>
    <w:rsid w:val="000104EA"/>
    <w:rsid w:val="0001074C"/>
    <w:rsid w:val="00010958"/>
    <w:rsid w:val="000109E6"/>
    <w:rsid w:val="00010A04"/>
    <w:rsid w:val="00011943"/>
    <w:rsid w:val="00011C60"/>
    <w:rsid w:val="00011F67"/>
    <w:rsid w:val="00012028"/>
    <w:rsid w:val="000126BF"/>
    <w:rsid w:val="00012862"/>
    <w:rsid w:val="000128E6"/>
    <w:rsid w:val="000133CB"/>
    <w:rsid w:val="00013A54"/>
    <w:rsid w:val="00013EEE"/>
    <w:rsid w:val="00014035"/>
    <w:rsid w:val="00014650"/>
    <w:rsid w:val="000146C8"/>
    <w:rsid w:val="00014738"/>
    <w:rsid w:val="0001496B"/>
    <w:rsid w:val="00014D9C"/>
    <w:rsid w:val="00014FBF"/>
    <w:rsid w:val="00015377"/>
    <w:rsid w:val="00015D73"/>
    <w:rsid w:val="00015EFB"/>
    <w:rsid w:val="00016594"/>
    <w:rsid w:val="000165D2"/>
    <w:rsid w:val="000165E2"/>
    <w:rsid w:val="00016AB0"/>
    <w:rsid w:val="00016B1C"/>
    <w:rsid w:val="00016F8D"/>
    <w:rsid w:val="000172BE"/>
    <w:rsid w:val="00017D8A"/>
    <w:rsid w:val="0002059E"/>
    <w:rsid w:val="000210A9"/>
    <w:rsid w:val="000211EB"/>
    <w:rsid w:val="00021498"/>
    <w:rsid w:val="00021B29"/>
    <w:rsid w:val="00021E83"/>
    <w:rsid w:val="000227A5"/>
    <w:rsid w:val="00022977"/>
    <w:rsid w:val="00022E67"/>
    <w:rsid w:val="0002330F"/>
    <w:rsid w:val="00023388"/>
    <w:rsid w:val="00023425"/>
    <w:rsid w:val="00023875"/>
    <w:rsid w:val="00023A6F"/>
    <w:rsid w:val="00023B81"/>
    <w:rsid w:val="00023E73"/>
    <w:rsid w:val="00023F59"/>
    <w:rsid w:val="000241BE"/>
    <w:rsid w:val="000242F2"/>
    <w:rsid w:val="000243F5"/>
    <w:rsid w:val="00024C03"/>
    <w:rsid w:val="00024CB6"/>
    <w:rsid w:val="00024D09"/>
    <w:rsid w:val="00025377"/>
    <w:rsid w:val="000256F0"/>
    <w:rsid w:val="00025AE1"/>
    <w:rsid w:val="00025BD6"/>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8CA"/>
    <w:rsid w:val="00032C0A"/>
    <w:rsid w:val="00032E40"/>
    <w:rsid w:val="000334BF"/>
    <w:rsid w:val="000334FE"/>
    <w:rsid w:val="0003376B"/>
    <w:rsid w:val="00033B2B"/>
    <w:rsid w:val="00033E7B"/>
    <w:rsid w:val="00033ED5"/>
    <w:rsid w:val="00033FB2"/>
    <w:rsid w:val="000340B6"/>
    <w:rsid w:val="000343EB"/>
    <w:rsid w:val="000345AA"/>
    <w:rsid w:val="00034676"/>
    <w:rsid w:val="000346E6"/>
    <w:rsid w:val="00034BED"/>
    <w:rsid w:val="000352B3"/>
    <w:rsid w:val="00035489"/>
    <w:rsid w:val="00035A04"/>
    <w:rsid w:val="00035C14"/>
    <w:rsid w:val="00036787"/>
    <w:rsid w:val="00036C2C"/>
    <w:rsid w:val="00036DFB"/>
    <w:rsid w:val="00037189"/>
    <w:rsid w:val="000374D6"/>
    <w:rsid w:val="00037BB2"/>
    <w:rsid w:val="00037E5E"/>
    <w:rsid w:val="0004013F"/>
    <w:rsid w:val="0004023E"/>
    <w:rsid w:val="0004024B"/>
    <w:rsid w:val="00040429"/>
    <w:rsid w:val="00040B3D"/>
    <w:rsid w:val="00040C88"/>
    <w:rsid w:val="00040E19"/>
    <w:rsid w:val="000410BA"/>
    <w:rsid w:val="000415FA"/>
    <w:rsid w:val="000417D1"/>
    <w:rsid w:val="000419E8"/>
    <w:rsid w:val="00041AD2"/>
    <w:rsid w:val="00041C57"/>
    <w:rsid w:val="0004261C"/>
    <w:rsid w:val="0004288D"/>
    <w:rsid w:val="000433F0"/>
    <w:rsid w:val="000434B7"/>
    <w:rsid w:val="000435E4"/>
    <w:rsid w:val="00043F26"/>
    <w:rsid w:val="0004404D"/>
    <w:rsid w:val="00044126"/>
    <w:rsid w:val="0004420D"/>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D5D"/>
    <w:rsid w:val="00047E60"/>
    <w:rsid w:val="0005106E"/>
    <w:rsid w:val="000512BF"/>
    <w:rsid w:val="000512C9"/>
    <w:rsid w:val="0005131C"/>
    <w:rsid w:val="00051844"/>
    <w:rsid w:val="0005188A"/>
    <w:rsid w:val="0005195B"/>
    <w:rsid w:val="00051E6D"/>
    <w:rsid w:val="000520C3"/>
    <w:rsid w:val="000525C5"/>
    <w:rsid w:val="00052AD2"/>
    <w:rsid w:val="00052E1D"/>
    <w:rsid w:val="000530DF"/>
    <w:rsid w:val="00053428"/>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00"/>
    <w:rsid w:val="00056D31"/>
    <w:rsid w:val="00057223"/>
    <w:rsid w:val="00057358"/>
    <w:rsid w:val="000574E1"/>
    <w:rsid w:val="00057873"/>
    <w:rsid w:val="00057C60"/>
    <w:rsid w:val="00057DC8"/>
    <w:rsid w:val="00060685"/>
    <w:rsid w:val="00060937"/>
    <w:rsid w:val="00060C8C"/>
    <w:rsid w:val="000612E1"/>
    <w:rsid w:val="000614FE"/>
    <w:rsid w:val="00061945"/>
    <w:rsid w:val="00062167"/>
    <w:rsid w:val="000622DF"/>
    <w:rsid w:val="00062B1B"/>
    <w:rsid w:val="00062B8D"/>
    <w:rsid w:val="00062FDC"/>
    <w:rsid w:val="0006344A"/>
    <w:rsid w:val="000636F0"/>
    <w:rsid w:val="00063907"/>
    <w:rsid w:val="00063CBC"/>
    <w:rsid w:val="0006408A"/>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301E"/>
    <w:rsid w:val="000731A0"/>
    <w:rsid w:val="0007337C"/>
    <w:rsid w:val="000736C1"/>
    <w:rsid w:val="00073747"/>
    <w:rsid w:val="00073797"/>
    <w:rsid w:val="00073DEC"/>
    <w:rsid w:val="00074516"/>
    <w:rsid w:val="000745AA"/>
    <w:rsid w:val="0007465B"/>
    <w:rsid w:val="00074E86"/>
    <w:rsid w:val="00075412"/>
    <w:rsid w:val="000756BD"/>
    <w:rsid w:val="00075708"/>
    <w:rsid w:val="00076067"/>
    <w:rsid w:val="00076097"/>
    <w:rsid w:val="0007632D"/>
    <w:rsid w:val="00076537"/>
    <w:rsid w:val="00076539"/>
    <w:rsid w:val="00076541"/>
    <w:rsid w:val="000766A1"/>
    <w:rsid w:val="0007678F"/>
    <w:rsid w:val="00076857"/>
    <w:rsid w:val="00076CB0"/>
    <w:rsid w:val="000772E8"/>
    <w:rsid w:val="000772F4"/>
    <w:rsid w:val="000776EB"/>
    <w:rsid w:val="0008027C"/>
    <w:rsid w:val="00080F63"/>
    <w:rsid w:val="00081501"/>
    <w:rsid w:val="00081652"/>
    <w:rsid w:val="000819DD"/>
    <w:rsid w:val="00081FE7"/>
    <w:rsid w:val="0008207A"/>
    <w:rsid w:val="000821FB"/>
    <w:rsid w:val="000823B0"/>
    <w:rsid w:val="00082594"/>
    <w:rsid w:val="0008335B"/>
    <w:rsid w:val="00083379"/>
    <w:rsid w:val="00083587"/>
    <w:rsid w:val="00083601"/>
    <w:rsid w:val="00083838"/>
    <w:rsid w:val="00083B6A"/>
    <w:rsid w:val="00083FE3"/>
    <w:rsid w:val="00084065"/>
    <w:rsid w:val="000842D8"/>
    <w:rsid w:val="000845C8"/>
    <w:rsid w:val="0008482A"/>
    <w:rsid w:val="00084E30"/>
    <w:rsid w:val="00085059"/>
    <w:rsid w:val="0008581C"/>
    <w:rsid w:val="00085E04"/>
    <w:rsid w:val="00085E2E"/>
    <w:rsid w:val="00085FA2"/>
    <w:rsid w:val="00086030"/>
    <w:rsid w:val="000866F8"/>
    <w:rsid w:val="00086756"/>
    <w:rsid w:val="00086800"/>
    <w:rsid w:val="00086CD3"/>
    <w:rsid w:val="000878A6"/>
    <w:rsid w:val="00087913"/>
    <w:rsid w:val="00087E9C"/>
    <w:rsid w:val="000902DC"/>
    <w:rsid w:val="00090890"/>
    <w:rsid w:val="00090E15"/>
    <w:rsid w:val="00091056"/>
    <w:rsid w:val="000911AE"/>
    <w:rsid w:val="000911E9"/>
    <w:rsid w:val="00091325"/>
    <w:rsid w:val="0009138F"/>
    <w:rsid w:val="000914E1"/>
    <w:rsid w:val="000922BA"/>
    <w:rsid w:val="00092409"/>
    <w:rsid w:val="000927E6"/>
    <w:rsid w:val="000929F2"/>
    <w:rsid w:val="00092C3F"/>
    <w:rsid w:val="00092FE1"/>
    <w:rsid w:val="00093697"/>
    <w:rsid w:val="00093D42"/>
    <w:rsid w:val="00093D5A"/>
    <w:rsid w:val="00093E95"/>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A60"/>
    <w:rsid w:val="000A0C64"/>
    <w:rsid w:val="000A0DF8"/>
    <w:rsid w:val="000A0E38"/>
    <w:rsid w:val="000A0F14"/>
    <w:rsid w:val="000A12AF"/>
    <w:rsid w:val="000A1441"/>
    <w:rsid w:val="000A162E"/>
    <w:rsid w:val="000A1797"/>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5DC5"/>
    <w:rsid w:val="000A6351"/>
    <w:rsid w:val="000A63D6"/>
    <w:rsid w:val="000A667B"/>
    <w:rsid w:val="000A6E1C"/>
    <w:rsid w:val="000A702F"/>
    <w:rsid w:val="000A70ED"/>
    <w:rsid w:val="000A752B"/>
    <w:rsid w:val="000A7684"/>
    <w:rsid w:val="000A78D4"/>
    <w:rsid w:val="000A7B38"/>
    <w:rsid w:val="000A7E1C"/>
    <w:rsid w:val="000B0192"/>
    <w:rsid w:val="000B0343"/>
    <w:rsid w:val="000B04FA"/>
    <w:rsid w:val="000B0545"/>
    <w:rsid w:val="000B06DB"/>
    <w:rsid w:val="000B08B0"/>
    <w:rsid w:val="000B0C68"/>
    <w:rsid w:val="000B0CC9"/>
    <w:rsid w:val="000B117A"/>
    <w:rsid w:val="000B1435"/>
    <w:rsid w:val="000B173F"/>
    <w:rsid w:val="000B1A1F"/>
    <w:rsid w:val="000B21D4"/>
    <w:rsid w:val="000B24A6"/>
    <w:rsid w:val="000B268D"/>
    <w:rsid w:val="000B288F"/>
    <w:rsid w:val="000B2954"/>
    <w:rsid w:val="000B2985"/>
    <w:rsid w:val="000B2A48"/>
    <w:rsid w:val="000B2A95"/>
    <w:rsid w:val="000B2C55"/>
    <w:rsid w:val="000B2C88"/>
    <w:rsid w:val="000B3157"/>
    <w:rsid w:val="000B3342"/>
    <w:rsid w:val="000B3648"/>
    <w:rsid w:val="000B375E"/>
    <w:rsid w:val="000B4233"/>
    <w:rsid w:val="000B42FA"/>
    <w:rsid w:val="000B4AD1"/>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B7FA8"/>
    <w:rsid w:val="000C0680"/>
    <w:rsid w:val="000C0867"/>
    <w:rsid w:val="000C0AA9"/>
    <w:rsid w:val="000C0B59"/>
    <w:rsid w:val="000C0EA9"/>
    <w:rsid w:val="000C115D"/>
    <w:rsid w:val="000C1535"/>
    <w:rsid w:val="000C1700"/>
    <w:rsid w:val="000C172A"/>
    <w:rsid w:val="000C1B59"/>
    <w:rsid w:val="000C1F98"/>
    <w:rsid w:val="000C252B"/>
    <w:rsid w:val="000C2E99"/>
    <w:rsid w:val="000C2FBD"/>
    <w:rsid w:val="000C321F"/>
    <w:rsid w:val="000C3A3B"/>
    <w:rsid w:val="000C3AE7"/>
    <w:rsid w:val="000C3B0C"/>
    <w:rsid w:val="000C3E0C"/>
    <w:rsid w:val="000C3E17"/>
    <w:rsid w:val="000C422D"/>
    <w:rsid w:val="000C4477"/>
    <w:rsid w:val="000C469F"/>
    <w:rsid w:val="000C4D86"/>
    <w:rsid w:val="000C543E"/>
    <w:rsid w:val="000C5500"/>
    <w:rsid w:val="000C5581"/>
    <w:rsid w:val="000C5B5A"/>
    <w:rsid w:val="000C5F91"/>
    <w:rsid w:val="000C6025"/>
    <w:rsid w:val="000C6127"/>
    <w:rsid w:val="000C6CD7"/>
    <w:rsid w:val="000C6CE0"/>
    <w:rsid w:val="000D0565"/>
    <w:rsid w:val="000D05F9"/>
    <w:rsid w:val="000D0646"/>
    <w:rsid w:val="000D083F"/>
    <w:rsid w:val="000D0A3A"/>
    <w:rsid w:val="000D0A93"/>
    <w:rsid w:val="000D0ADD"/>
    <w:rsid w:val="000D0CA4"/>
    <w:rsid w:val="000D0E4E"/>
    <w:rsid w:val="000D113C"/>
    <w:rsid w:val="000D12D1"/>
    <w:rsid w:val="000D132E"/>
    <w:rsid w:val="000D1389"/>
    <w:rsid w:val="000D159A"/>
    <w:rsid w:val="000D16CC"/>
    <w:rsid w:val="000D1807"/>
    <w:rsid w:val="000D1822"/>
    <w:rsid w:val="000D22CC"/>
    <w:rsid w:val="000D2606"/>
    <w:rsid w:val="000D2764"/>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E12"/>
    <w:rsid w:val="000D61C8"/>
    <w:rsid w:val="000D6E88"/>
    <w:rsid w:val="000D71E2"/>
    <w:rsid w:val="000D73A5"/>
    <w:rsid w:val="000D74D8"/>
    <w:rsid w:val="000D78B1"/>
    <w:rsid w:val="000D7D6C"/>
    <w:rsid w:val="000D7F90"/>
    <w:rsid w:val="000E0469"/>
    <w:rsid w:val="000E07D6"/>
    <w:rsid w:val="000E08BD"/>
    <w:rsid w:val="000E1380"/>
    <w:rsid w:val="000E156A"/>
    <w:rsid w:val="000E18DF"/>
    <w:rsid w:val="000E194D"/>
    <w:rsid w:val="000E1EF6"/>
    <w:rsid w:val="000E209D"/>
    <w:rsid w:val="000E416F"/>
    <w:rsid w:val="000E4CA4"/>
    <w:rsid w:val="000E4CC0"/>
    <w:rsid w:val="000E4D08"/>
    <w:rsid w:val="000E4ECB"/>
    <w:rsid w:val="000E57F3"/>
    <w:rsid w:val="000E59A0"/>
    <w:rsid w:val="000E5ACC"/>
    <w:rsid w:val="000E6090"/>
    <w:rsid w:val="000E60A3"/>
    <w:rsid w:val="000E6441"/>
    <w:rsid w:val="000E64A0"/>
    <w:rsid w:val="000E651F"/>
    <w:rsid w:val="000E689C"/>
    <w:rsid w:val="000E6D0D"/>
    <w:rsid w:val="000E6FEA"/>
    <w:rsid w:val="000E7484"/>
    <w:rsid w:val="000E7566"/>
    <w:rsid w:val="000E76F3"/>
    <w:rsid w:val="000E7A84"/>
    <w:rsid w:val="000E7D13"/>
    <w:rsid w:val="000E7E15"/>
    <w:rsid w:val="000F15BC"/>
    <w:rsid w:val="000F15F2"/>
    <w:rsid w:val="000F180A"/>
    <w:rsid w:val="000F1C92"/>
    <w:rsid w:val="000F1D05"/>
    <w:rsid w:val="000F1E8E"/>
    <w:rsid w:val="000F1F2C"/>
    <w:rsid w:val="000F24EC"/>
    <w:rsid w:val="000F255F"/>
    <w:rsid w:val="000F2A4D"/>
    <w:rsid w:val="000F2EEE"/>
    <w:rsid w:val="000F34B3"/>
    <w:rsid w:val="000F3697"/>
    <w:rsid w:val="000F467C"/>
    <w:rsid w:val="000F4808"/>
    <w:rsid w:val="000F49E0"/>
    <w:rsid w:val="000F4EA2"/>
    <w:rsid w:val="000F52E2"/>
    <w:rsid w:val="000F5556"/>
    <w:rsid w:val="000F5EFE"/>
    <w:rsid w:val="000F5FBA"/>
    <w:rsid w:val="000F6581"/>
    <w:rsid w:val="000F6644"/>
    <w:rsid w:val="000F6815"/>
    <w:rsid w:val="000F6865"/>
    <w:rsid w:val="000F6F8E"/>
    <w:rsid w:val="000F72A5"/>
    <w:rsid w:val="000F741D"/>
    <w:rsid w:val="000F7632"/>
    <w:rsid w:val="000F77A8"/>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202C"/>
    <w:rsid w:val="0010207A"/>
    <w:rsid w:val="001026CA"/>
    <w:rsid w:val="001028B1"/>
    <w:rsid w:val="00102C74"/>
    <w:rsid w:val="001034AB"/>
    <w:rsid w:val="00103578"/>
    <w:rsid w:val="00104031"/>
    <w:rsid w:val="001042E8"/>
    <w:rsid w:val="001043C2"/>
    <w:rsid w:val="001043E1"/>
    <w:rsid w:val="0010505A"/>
    <w:rsid w:val="00105CC7"/>
    <w:rsid w:val="00105E14"/>
    <w:rsid w:val="00105F1D"/>
    <w:rsid w:val="00106A21"/>
    <w:rsid w:val="00106B6B"/>
    <w:rsid w:val="00106C25"/>
    <w:rsid w:val="00106D1B"/>
    <w:rsid w:val="00107779"/>
    <w:rsid w:val="00107796"/>
    <w:rsid w:val="001077B2"/>
    <w:rsid w:val="001078C2"/>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02E"/>
    <w:rsid w:val="001129B5"/>
    <w:rsid w:val="00113531"/>
    <w:rsid w:val="001137B6"/>
    <w:rsid w:val="00113BC6"/>
    <w:rsid w:val="00113EEA"/>
    <w:rsid w:val="001141E3"/>
    <w:rsid w:val="001142DF"/>
    <w:rsid w:val="001144DF"/>
    <w:rsid w:val="00114A77"/>
    <w:rsid w:val="00114C5B"/>
    <w:rsid w:val="001151C2"/>
    <w:rsid w:val="0011557B"/>
    <w:rsid w:val="00115661"/>
    <w:rsid w:val="00115C4F"/>
    <w:rsid w:val="00115EF7"/>
    <w:rsid w:val="00116552"/>
    <w:rsid w:val="001165DF"/>
    <w:rsid w:val="0011668E"/>
    <w:rsid w:val="00116896"/>
    <w:rsid w:val="00116D81"/>
    <w:rsid w:val="00116E19"/>
    <w:rsid w:val="0011716C"/>
    <w:rsid w:val="00117683"/>
    <w:rsid w:val="00117A6A"/>
    <w:rsid w:val="00117B4E"/>
    <w:rsid w:val="00117C85"/>
    <w:rsid w:val="00117F1B"/>
    <w:rsid w:val="00120187"/>
    <w:rsid w:val="001202DA"/>
    <w:rsid w:val="00120580"/>
    <w:rsid w:val="001206A8"/>
    <w:rsid w:val="00120B13"/>
    <w:rsid w:val="00120CCE"/>
    <w:rsid w:val="00121211"/>
    <w:rsid w:val="00121379"/>
    <w:rsid w:val="00121E22"/>
    <w:rsid w:val="00122428"/>
    <w:rsid w:val="00122900"/>
    <w:rsid w:val="00122EF9"/>
    <w:rsid w:val="00123069"/>
    <w:rsid w:val="001230AF"/>
    <w:rsid w:val="00123659"/>
    <w:rsid w:val="001236CC"/>
    <w:rsid w:val="00124327"/>
    <w:rsid w:val="00124D84"/>
    <w:rsid w:val="001250DD"/>
    <w:rsid w:val="001251B3"/>
    <w:rsid w:val="00125589"/>
    <w:rsid w:val="00125733"/>
    <w:rsid w:val="001259EE"/>
    <w:rsid w:val="00125B25"/>
    <w:rsid w:val="00125E9F"/>
    <w:rsid w:val="00126263"/>
    <w:rsid w:val="001263AA"/>
    <w:rsid w:val="001264D4"/>
    <w:rsid w:val="001278E6"/>
    <w:rsid w:val="00127910"/>
    <w:rsid w:val="001302CC"/>
    <w:rsid w:val="00130757"/>
    <w:rsid w:val="00130779"/>
    <w:rsid w:val="001307A1"/>
    <w:rsid w:val="00130B6A"/>
    <w:rsid w:val="00130CA4"/>
    <w:rsid w:val="00130FA9"/>
    <w:rsid w:val="0013199F"/>
    <w:rsid w:val="00131BB0"/>
    <w:rsid w:val="00131C56"/>
    <w:rsid w:val="00131C59"/>
    <w:rsid w:val="001321D3"/>
    <w:rsid w:val="001324FC"/>
    <w:rsid w:val="00132753"/>
    <w:rsid w:val="00133599"/>
    <w:rsid w:val="001335F2"/>
    <w:rsid w:val="0013375D"/>
    <w:rsid w:val="0013395D"/>
    <w:rsid w:val="00133BF7"/>
    <w:rsid w:val="001344F8"/>
    <w:rsid w:val="00134B12"/>
    <w:rsid w:val="00134B88"/>
    <w:rsid w:val="00134C5C"/>
    <w:rsid w:val="00134E00"/>
    <w:rsid w:val="001353B2"/>
    <w:rsid w:val="001354AE"/>
    <w:rsid w:val="0013550E"/>
    <w:rsid w:val="00135B47"/>
    <w:rsid w:val="0013609E"/>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F99"/>
    <w:rsid w:val="001435BB"/>
    <w:rsid w:val="0014384A"/>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12B1"/>
    <w:rsid w:val="00151619"/>
    <w:rsid w:val="0015163E"/>
    <w:rsid w:val="0015276F"/>
    <w:rsid w:val="00152835"/>
    <w:rsid w:val="00152994"/>
    <w:rsid w:val="001529BB"/>
    <w:rsid w:val="00152D11"/>
    <w:rsid w:val="00152DB5"/>
    <w:rsid w:val="0015344C"/>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A11"/>
    <w:rsid w:val="00156CA6"/>
    <w:rsid w:val="00156D2C"/>
    <w:rsid w:val="001577D8"/>
    <w:rsid w:val="00157800"/>
    <w:rsid w:val="00157E24"/>
    <w:rsid w:val="00157E6A"/>
    <w:rsid w:val="00157FC3"/>
    <w:rsid w:val="001602CB"/>
    <w:rsid w:val="0016034C"/>
    <w:rsid w:val="00160542"/>
    <w:rsid w:val="0016058E"/>
    <w:rsid w:val="00160739"/>
    <w:rsid w:val="00160823"/>
    <w:rsid w:val="00161137"/>
    <w:rsid w:val="001612C9"/>
    <w:rsid w:val="00161AAD"/>
    <w:rsid w:val="0016271E"/>
    <w:rsid w:val="00162D7A"/>
    <w:rsid w:val="001630F6"/>
    <w:rsid w:val="001631D7"/>
    <w:rsid w:val="0016338A"/>
    <w:rsid w:val="00163E5F"/>
    <w:rsid w:val="00164AB3"/>
    <w:rsid w:val="00164C97"/>
    <w:rsid w:val="00164DAB"/>
    <w:rsid w:val="00164DB1"/>
    <w:rsid w:val="00165051"/>
    <w:rsid w:val="00165335"/>
    <w:rsid w:val="0016562A"/>
    <w:rsid w:val="001657D1"/>
    <w:rsid w:val="00165BBB"/>
    <w:rsid w:val="0016613F"/>
    <w:rsid w:val="00166215"/>
    <w:rsid w:val="00166454"/>
    <w:rsid w:val="001664BF"/>
    <w:rsid w:val="00166591"/>
    <w:rsid w:val="00166902"/>
    <w:rsid w:val="00166EF4"/>
    <w:rsid w:val="00167218"/>
    <w:rsid w:val="0016754A"/>
    <w:rsid w:val="00167690"/>
    <w:rsid w:val="00167B6F"/>
    <w:rsid w:val="00167CC3"/>
    <w:rsid w:val="00167F5A"/>
    <w:rsid w:val="00170224"/>
    <w:rsid w:val="001707F6"/>
    <w:rsid w:val="00170834"/>
    <w:rsid w:val="00171143"/>
    <w:rsid w:val="0017116A"/>
    <w:rsid w:val="00171238"/>
    <w:rsid w:val="001716B3"/>
    <w:rsid w:val="00171E23"/>
    <w:rsid w:val="001724D3"/>
    <w:rsid w:val="00172864"/>
    <w:rsid w:val="00172B82"/>
    <w:rsid w:val="00172DAA"/>
    <w:rsid w:val="00172EFA"/>
    <w:rsid w:val="00173608"/>
    <w:rsid w:val="00173D12"/>
    <w:rsid w:val="00173F51"/>
    <w:rsid w:val="0017431B"/>
    <w:rsid w:val="001744E3"/>
    <w:rsid w:val="0017453A"/>
    <w:rsid w:val="001745EC"/>
    <w:rsid w:val="001747B7"/>
    <w:rsid w:val="0017481B"/>
    <w:rsid w:val="001749A9"/>
    <w:rsid w:val="0017533F"/>
    <w:rsid w:val="00175B18"/>
    <w:rsid w:val="00175B63"/>
    <w:rsid w:val="00175BC9"/>
    <w:rsid w:val="00175C30"/>
    <w:rsid w:val="00176346"/>
    <w:rsid w:val="001766BD"/>
    <w:rsid w:val="00176890"/>
    <w:rsid w:val="00176BFC"/>
    <w:rsid w:val="00177069"/>
    <w:rsid w:val="00177274"/>
    <w:rsid w:val="00177642"/>
    <w:rsid w:val="001777A4"/>
    <w:rsid w:val="00177C2F"/>
    <w:rsid w:val="00177D96"/>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CED"/>
    <w:rsid w:val="00183EE6"/>
    <w:rsid w:val="001846B7"/>
    <w:rsid w:val="00184FBE"/>
    <w:rsid w:val="001856E3"/>
    <w:rsid w:val="00185768"/>
    <w:rsid w:val="001857F3"/>
    <w:rsid w:val="0018588A"/>
    <w:rsid w:val="00185A32"/>
    <w:rsid w:val="00185A64"/>
    <w:rsid w:val="00185A9C"/>
    <w:rsid w:val="00186482"/>
    <w:rsid w:val="00186995"/>
    <w:rsid w:val="00186AE7"/>
    <w:rsid w:val="00187252"/>
    <w:rsid w:val="00187884"/>
    <w:rsid w:val="00187A7B"/>
    <w:rsid w:val="00187BA9"/>
    <w:rsid w:val="0019055E"/>
    <w:rsid w:val="001909F5"/>
    <w:rsid w:val="00190D60"/>
    <w:rsid w:val="00190F18"/>
    <w:rsid w:val="00190F5A"/>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699"/>
    <w:rsid w:val="0019685A"/>
    <w:rsid w:val="00197213"/>
    <w:rsid w:val="001974A3"/>
    <w:rsid w:val="00197B53"/>
    <w:rsid w:val="001A0733"/>
    <w:rsid w:val="001A07D2"/>
    <w:rsid w:val="001A095B"/>
    <w:rsid w:val="001A1445"/>
    <w:rsid w:val="001A180D"/>
    <w:rsid w:val="001A1BAC"/>
    <w:rsid w:val="001A1DA2"/>
    <w:rsid w:val="001A20AC"/>
    <w:rsid w:val="001A22F1"/>
    <w:rsid w:val="001A23CE"/>
    <w:rsid w:val="001A2A8E"/>
    <w:rsid w:val="001A2C89"/>
    <w:rsid w:val="001A2EDB"/>
    <w:rsid w:val="001A3569"/>
    <w:rsid w:val="001A3971"/>
    <w:rsid w:val="001A3DA4"/>
    <w:rsid w:val="001A3DF2"/>
    <w:rsid w:val="001A401B"/>
    <w:rsid w:val="001A4111"/>
    <w:rsid w:val="001A4994"/>
    <w:rsid w:val="001A49C5"/>
    <w:rsid w:val="001A4A20"/>
    <w:rsid w:val="001A4BAD"/>
    <w:rsid w:val="001A4C23"/>
    <w:rsid w:val="001A4D4A"/>
    <w:rsid w:val="001A4E47"/>
    <w:rsid w:val="001A673E"/>
    <w:rsid w:val="001A69EB"/>
    <w:rsid w:val="001A7102"/>
    <w:rsid w:val="001A7157"/>
    <w:rsid w:val="001A754B"/>
    <w:rsid w:val="001A7763"/>
    <w:rsid w:val="001A7A53"/>
    <w:rsid w:val="001A7B99"/>
    <w:rsid w:val="001A7DC2"/>
    <w:rsid w:val="001B01F4"/>
    <w:rsid w:val="001B087B"/>
    <w:rsid w:val="001B087D"/>
    <w:rsid w:val="001B0D51"/>
    <w:rsid w:val="001B1373"/>
    <w:rsid w:val="001B166B"/>
    <w:rsid w:val="001B16B9"/>
    <w:rsid w:val="001B1A51"/>
    <w:rsid w:val="001B1D49"/>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090C"/>
    <w:rsid w:val="001C1FCF"/>
    <w:rsid w:val="001C2378"/>
    <w:rsid w:val="001C24D2"/>
    <w:rsid w:val="001C2C06"/>
    <w:rsid w:val="001C2C9C"/>
    <w:rsid w:val="001C2F53"/>
    <w:rsid w:val="001C38A2"/>
    <w:rsid w:val="001C3985"/>
    <w:rsid w:val="001C3B8A"/>
    <w:rsid w:val="001C3DA3"/>
    <w:rsid w:val="001C3EE9"/>
    <w:rsid w:val="001C3FA4"/>
    <w:rsid w:val="001C40F9"/>
    <w:rsid w:val="001C458B"/>
    <w:rsid w:val="001C4602"/>
    <w:rsid w:val="001C4C56"/>
    <w:rsid w:val="001C4E8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CDA"/>
    <w:rsid w:val="001D0D18"/>
    <w:rsid w:val="001D0D42"/>
    <w:rsid w:val="001D1171"/>
    <w:rsid w:val="001D1A17"/>
    <w:rsid w:val="001D1C4F"/>
    <w:rsid w:val="001D2360"/>
    <w:rsid w:val="001D2743"/>
    <w:rsid w:val="001D2B00"/>
    <w:rsid w:val="001D2E60"/>
    <w:rsid w:val="001D3109"/>
    <w:rsid w:val="001D3194"/>
    <w:rsid w:val="001D3207"/>
    <w:rsid w:val="001D332E"/>
    <w:rsid w:val="001D363C"/>
    <w:rsid w:val="001D3B09"/>
    <w:rsid w:val="001D3D13"/>
    <w:rsid w:val="001D43B1"/>
    <w:rsid w:val="001D49E4"/>
    <w:rsid w:val="001D4DCD"/>
    <w:rsid w:val="001D4DDD"/>
    <w:rsid w:val="001D4F5C"/>
    <w:rsid w:val="001D5033"/>
    <w:rsid w:val="001D53B2"/>
    <w:rsid w:val="001D540A"/>
    <w:rsid w:val="001D579F"/>
    <w:rsid w:val="001D59A1"/>
    <w:rsid w:val="001D5C88"/>
    <w:rsid w:val="001D5D67"/>
    <w:rsid w:val="001D6567"/>
    <w:rsid w:val="001D6650"/>
    <w:rsid w:val="001D6773"/>
    <w:rsid w:val="001D67CE"/>
    <w:rsid w:val="001D695C"/>
    <w:rsid w:val="001D6DDB"/>
    <w:rsid w:val="001D6E35"/>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9F9"/>
    <w:rsid w:val="001E1D40"/>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E15"/>
    <w:rsid w:val="001E5F83"/>
    <w:rsid w:val="001E62F4"/>
    <w:rsid w:val="001E66C6"/>
    <w:rsid w:val="001E6A9F"/>
    <w:rsid w:val="001E6F4C"/>
    <w:rsid w:val="001E737B"/>
    <w:rsid w:val="001E73E5"/>
    <w:rsid w:val="001E7504"/>
    <w:rsid w:val="001E76DF"/>
    <w:rsid w:val="001F1194"/>
    <w:rsid w:val="001F1308"/>
    <w:rsid w:val="001F13F3"/>
    <w:rsid w:val="001F14F1"/>
    <w:rsid w:val="001F1525"/>
    <w:rsid w:val="001F1604"/>
    <w:rsid w:val="001F1C07"/>
    <w:rsid w:val="001F1E87"/>
    <w:rsid w:val="001F1EB6"/>
    <w:rsid w:val="001F22B1"/>
    <w:rsid w:val="001F2519"/>
    <w:rsid w:val="001F25AF"/>
    <w:rsid w:val="001F265A"/>
    <w:rsid w:val="001F2E23"/>
    <w:rsid w:val="001F2ED7"/>
    <w:rsid w:val="001F341F"/>
    <w:rsid w:val="001F3530"/>
    <w:rsid w:val="001F3571"/>
    <w:rsid w:val="001F35B6"/>
    <w:rsid w:val="001F3911"/>
    <w:rsid w:val="001F3C62"/>
    <w:rsid w:val="001F3F1A"/>
    <w:rsid w:val="001F439C"/>
    <w:rsid w:val="001F4A9A"/>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4F6"/>
    <w:rsid w:val="002005D6"/>
    <w:rsid w:val="00200D2C"/>
    <w:rsid w:val="00200DD8"/>
    <w:rsid w:val="00200E3E"/>
    <w:rsid w:val="00200E42"/>
    <w:rsid w:val="0020128C"/>
    <w:rsid w:val="00201464"/>
    <w:rsid w:val="002019D8"/>
    <w:rsid w:val="00201B72"/>
    <w:rsid w:val="00201EC7"/>
    <w:rsid w:val="00202163"/>
    <w:rsid w:val="0020294D"/>
    <w:rsid w:val="00202D02"/>
    <w:rsid w:val="00203214"/>
    <w:rsid w:val="00203342"/>
    <w:rsid w:val="0020349A"/>
    <w:rsid w:val="002034B4"/>
    <w:rsid w:val="002034E1"/>
    <w:rsid w:val="002039C7"/>
    <w:rsid w:val="0020401F"/>
    <w:rsid w:val="00204032"/>
    <w:rsid w:val="0020404A"/>
    <w:rsid w:val="00204BAD"/>
    <w:rsid w:val="00204D60"/>
    <w:rsid w:val="002050DC"/>
    <w:rsid w:val="00205627"/>
    <w:rsid w:val="002056D0"/>
    <w:rsid w:val="00205C2A"/>
    <w:rsid w:val="0020600F"/>
    <w:rsid w:val="00206404"/>
    <w:rsid w:val="00206EC7"/>
    <w:rsid w:val="002070FB"/>
    <w:rsid w:val="00207479"/>
    <w:rsid w:val="00207ABC"/>
    <w:rsid w:val="00207C1C"/>
    <w:rsid w:val="00207C6A"/>
    <w:rsid w:val="00207CC4"/>
    <w:rsid w:val="00207EDF"/>
    <w:rsid w:val="00210088"/>
    <w:rsid w:val="002106B3"/>
    <w:rsid w:val="00210860"/>
    <w:rsid w:val="00210B6A"/>
    <w:rsid w:val="00210FF3"/>
    <w:rsid w:val="0021110F"/>
    <w:rsid w:val="00211152"/>
    <w:rsid w:val="0021143C"/>
    <w:rsid w:val="00211726"/>
    <w:rsid w:val="00211845"/>
    <w:rsid w:val="002128DA"/>
    <w:rsid w:val="00212CB6"/>
    <w:rsid w:val="00212E37"/>
    <w:rsid w:val="002137B2"/>
    <w:rsid w:val="00213CC4"/>
    <w:rsid w:val="002140FF"/>
    <w:rsid w:val="0021421D"/>
    <w:rsid w:val="002147FA"/>
    <w:rsid w:val="00214DAF"/>
    <w:rsid w:val="002155E6"/>
    <w:rsid w:val="00215F8E"/>
    <w:rsid w:val="00216194"/>
    <w:rsid w:val="0021753A"/>
    <w:rsid w:val="00217B99"/>
    <w:rsid w:val="00217C98"/>
    <w:rsid w:val="00217D6F"/>
    <w:rsid w:val="00217F39"/>
    <w:rsid w:val="00220575"/>
    <w:rsid w:val="00220576"/>
    <w:rsid w:val="0022083C"/>
    <w:rsid w:val="00220894"/>
    <w:rsid w:val="002217F6"/>
    <w:rsid w:val="00221874"/>
    <w:rsid w:val="00221DE9"/>
    <w:rsid w:val="00221F72"/>
    <w:rsid w:val="00222241"/>
    <w:rsid w:val="00222E4E"/>
    <w:rsid w:val="0022355C"/>
    <w:rsid w:val="002235C7"/>
    <w:rsid w:val="00224706"/>
    <w:rsid w:val="002248FE"/>
    <w:rsid w:val="00224952"/>
    <w:rsid w:val="00224DD2"/>
    <w:rsid w:val="00224EC7"/>
    <w:rsid w:val="0022535F"/>
    <w:rsid w:val="002253B8"/>
    <w:rsid w:val="00225488"/>
    <w:rsid w:val="00225A6A"/>
    <w:rsid w:val="00225AC7"/>
    <w:rsid w:val="00225ACC"/>
    <w:rsid w:val="0022601D"/>
    <w:rsid w:val="002260BD"/>
    <w:rsid w:val="00226253"/>
    <w:rsid w:val="00226E88"/>
    <w:rsid w:val="00226F57"/>
    <w:rsid w:val="00227532"/>
    <w:rsid w:val="002278CA"/>
    <w:rsid w:val="00227A11"/>
    <w:rsid w:val="00227CA0"/>
    <w:rsid w:val="00231021"/>
    <w:rsid w:val="00231294"/>
    <w:rsid w:val="0023145F"/>
    <w:rsid w:val="00231573"/>
    <w:rsid w:val="00231587"/>
    <w:rsid w:val="00231C25"/>
    <w:rsid w:val="00231C53"/>
    <w:rsid w:val="00231C6F"/>
    <w:rsid w:val="00231E32"/>
    <w:rsid w:val="00231EC5"/>
    <w:rsid w:val="00231F46"/>
    <w:rsid w:val="00232A90"/>
    <w:rsid w:val="00233157"/>
    <w:rsid w:val="00233717"/>
    <w:rsid w:val="00234151"/>
    <w:rsid w:val="00234556"/>
    <w:rsid w:val="002345F9"/>
    <w:rsid w:val="00234F8C"/>
    <w:rsid w:val="002352DC"/>
    <w:rsid w:val="0023549A"/>
    <w:rsid w:val="00235542"/>
    <w:rsid w:val="002360D8"/>
    <w:rsid w:val="002361A5"/>
    <w:rsid w:val="00236789"/>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C55"/>
    <w:rsid w:val="00244F33"/>
    <w:rsid w:val="002451C5"/>
    <w:rsid w:val="002453D1"/>
    <w:rsid w:val="00245497"/>
    <w:rsid w:val="002454B5"/>
    <w:rsid w:val="00245D73"/>
    <w:rsid w:val="00245E57"/>
    <w:rsid w:val="00245EC4"/>
    <w:rsid w:val="00245F1F"/>
    <w:rsid w:val="0024663B"/>
    <w:rsid w:val="0024670D"/>
    <w:rsid w:val="00246982"/>
    <w:rsid w:val="00246AFC"/>
    <w:rsid w:val="00246C5B"/>
    <w:rsid w:val="00246CE5"/>
    <w:rsid w:val="00246DB7"/>
    <w:rsid w:val="00246DD1"/>
    <w:rsid w:val="00247103"/>
    <w:rsid w:val="002476D6"/>
    <w:rsid w:val="00247BB2"/>
    <w:rsid w:val="00247C1E"/>
    <w:rsid w:val="00250067"/>
    <w:rsid w:val="002501CA"/>
    <w:rsid w:val="0025094F"/>
    <w:rsid w:val="00250AA9"/>
    <w:rsid w:val="00250B73"/>
    <w:rsid w:val="002510F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BCB"/>
    <w:rsid w:val="00257BF4"/>
    <w:rsid w:val="00260003"/>
    <w:rsid w:val="0026007A"/>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DD3"/>
    <w:rsid w:val="00262FAC"/>
    <w:rsid w:val="00263808"/>
    <w:rsid w:val="00264174"/>
    <w:rsid w:val="002641C2"/>
    <w:rsid w:val="0026448A"/>
    <w:rsid w:val="002647BF"/>
    <w:rsid w:val="002647D5"/>
    <w:rsid w:val="0026483B"/>
    <w:rsid w:val="00265032"/>
    <w:rsid w:val="002651FB"/>
    <w:rsid w:val="002651FF"/>
    <w:rsid w:val="00265201"/>
    <w:rsid w:val="0026538C"/>
    <w:rsid w:val="002653CC"/>
    <w:rsid w:val="00265781"/>
    <w:rsid w:val="00265D46"/>
    <w:rsid w:val="0026654D"/>
    <w:rsid w:val="002666B0"/>
    <w:rsid w:val="0026675B"/>
    <w:rsid w:val="00266B13"/>
    <w:rsid w:val="00267007"/>
    <w:rsid w:val="002672AD"/>
    <w:rsid w:val="0026779C"/>
    <w:rsid w:val="00267901"/>
    <w:rsid w:val="00270284"/>
    <w:rsid w:val="002702FB"/>
    <w:rsid w:val="00270470"/>
    <w:rsid w:val="00270728"/>
    <w:rsid w:val="0027081F"/>
    <w:rsid w:val="00270CC4"/>
    <w:rsid w:val="00270D42"/>
    <w:rsid w:val="00270DA3"/>
    <w:rsid w:val="00271064"/>
    <w:rsid w:val="00271177"/>
    <w:rsid w:val="00271624"/>
    <w:rsid w:val="0027195D"/>
    <w:rsid w:val="0027229A"/>
    <w:rsid w:val="00272367"/>
    <w:rsid w:val="002729B6"/>
    <w:rsid w:val="00272B03"/>
    <w:rsid w:val="002731DF"/>
    <w:rsid w:val="002733E2"/>
    <w:rsid w:val="00273812"/>
    <w:rsid w:val="00273A73"/>
    <w:rsid w:val="00273DBD"/>
    <w:rsid w:val="00273F30"/>
    <w:rsid w:val="00273F67"/>
    <w:rsid w:val="00274006"/>
    <w:rsid w:val="002745B1"/>
    <w:rsid w:val="00274801"/>
    <w:rsid w:val="002749EB"/>
    <w:rsid w:val="00274E65"/>
    <w:rsid w:val="002750B1"/>
    <w:rsid w:val="00275276"/>
    <w:rsid w:val="00275566"/>
    <w:rsid w:val="0027564F"/>
    <w:rsid w:val="00275BDF"/>
    <w:rsid w:val="00275CB9"/>
    <w:rsid w:val="00275D47"/>
    <w:rsid w:val="00275E68"/>
    <w:rsid w:val="0027622E"/>
    <w:rsid w:val="00276825"/>
    <w:rsid w:val="00276A12"/>
    <w:rsid w:val="00276A35"/>
    <w:rsid w:val="00276C4C"/>
    <w:rsid w:val="002770D6"/>
    <w:rsid w:val="002774A7"/>
    <w:rsid w:val="002777BF"/>
    <w:rsid w:val="00277835"/>
    <w:rsid w:val="002779E8"/>
    <w:rsid w:val="00277C0F"/>
    <w:rsid w:val="00280481"/>
    <w:rsid w:val="0028048C"/>
    <w:rsid w:val="00280608"/>
    <w:rsid w:val="00280AB1"/>
    <w:rsid w:val="002811FE"/>
    <w:rsid w:val="002815A3"/>
    <w:rsid w:val="00281751"/>
    <w:rsid w:val="002819CE"/>
    <w:rsid w:val="00281A3C"/>
    <w:rsid w:val="00281C2B"/>
    <w:rsid w:val="00281C4F"/>
    <w:rsid w:val="00282378"/>
    <w:rsid w:val="00282463"/>
    <w:rsid w:val="00282554"/>
    <w:rsid w:val="00282772"/>
    <w:rsid w:val="00284BAE"/>
    <w:rsid w:val="00285135"/>
    <w:rsid w:val="0028527A"/>
    <w:rsid w:val="00285673"/>
    <w:rsid w:val="002859AF"/>
    <w:rsid w:val="00285E23"/>
    <w:rsid w:val="00286AE7"/>
    <w:rsid w:val="00287243"/>
    <w:rsid w:val="00287814"/>
    <w:rsid w:val="00287868"/>
    <w:rsid w:val="002878F6"/>
    <w:rsid w:val="00290013"/>
    <w:rsid w:val="002902A7"/>
    <w:rsid w:val="00290647"/>
    <w:rsid w:val="00290B3D"/>
    <w:rsid w:val="00290D06"/>
    <w:rsid w:val="00291385"/>
    <w:rsid w:val="00291410"/>
    <w:rsid w:val="00291422"/>
    <w:rsid w:val="00291AB3"/>
    <w:rsid w:val="00291C45"/>
    <w:rsid w:val="00292012"/>
    <w:rsid w:val="00292016"/>
    <w:rsid w:val="0029237F"/>
    <w:rsid w:val="00292715"/>
    <w:rsid w:val="0029285C"/>
    <w:rsid w:val="002928EB"/>
    <w:rsid w:val="00292BCE"/>
    <w:rsid w:val="00293066"/>
    <w:rsid w:val="00293257"/>
    <w:rsid w:val="00293E57"/>
    <w:rsid w:val="002942E0"/>
    <w:rsid w:val="00294672"/>
    <w:rsid w:val="002947D1"/>
    <w:rsid w:val="002948DF"/>
    <w:rsid w:val="00294CA5"/>
    <w:rsid w:val="00294D62"/>
    <w:rsid w:val="00294D90"/>
    <w:rsid w:val="00294F75"/>
    <w:rsid w:val="00295297"/>
    <w:rsid w:val="00295391"/>
    <w:rsid w:val="00295C25"/>
    <w:rsid w:val="00296CB7"/>
    <w:rsid w:val="00296F70"/>
    <w:rsid w:val="0029796D"/>
    <w:rsid w:val="00297992"/>
    <w:rsid w:val="00297D1F"/>
    <w:rsid w:val="002A0308"/>
    <w:rsid w:val="002A049E"/>
    <w:rsid w:val="002A0B73"/>
    <w:rsid w:val="002A0D97"/>
    <w:rsid w:val="002A1098"/>
    <w:rsid w:val="002A1508"/>
    <w:rsid w:val="002A1E92"/>
    <w:rsid w:val="002A1FBB"/>
    <w:rsid w:val="002A204D"/>
    <w:rsid w:val="002A209A"/>
    <w:rsid w:val="002A22CA"/>
    <w:rsid w:val="002A2616"/>
    <w:rsid w:val="002A26E1"/>
    <w:rsid w:val="002A2ABD"/>
    <w:rsid w:val="002A2CAD"/>
    <w:rsid w:val="002A3081"/>
    <w:rsid w:val="002A30E0"/>
    <w:rsid w:val="002A3567"/>
    <w:rsid w:val="002A368A"/>
    <w:rsid w:val="002A3A06"/>
    <w:rsid w:val="002A4041"/>
    <w:rsid w:val="002A4065"/>
    <w:rsid w:val="002A45E2"/>
    <w:rsid w:val="002A506F"/>
    <w:rsid w:val="002A5224"/>
    <w:rsid w:val="002A52A1"/>
    <w:rsid w:val="002A5736"/>
    <w:rsid w:val="002A5890"/>
    <w:rsid w:val="002A58FA"/>
    <w:rsid w:val="002A59F0"/>
    <w:rsid w:val="002A5FFD"/>
    <w:rsid w:val="002A6268"/>
    <w:rsid w:val="002A6388"/>
    <w:rsid w:val="002A6432"/>
    <w:rsid w:val="002A6935"/>
    <w:rsid w:val="002A69A9"/>
    <w:rsid w:val="002A6B69"/>
    <w:rsid w:val="002A6BE1"/>
    <w:rsid w:val="002A6D13"/>
    <w:rsid w:val="002A6F25"/>
    <w:rsid w:val="002A6FD3"/>
    <w:rsid w:val="002A7622"/>
    <w:rsid w:val="002A7A01"/>
    <w:rsid w:val="002A7AA7"/>
    <w:rsid w:val="002A7E96"/>
    <w:rsid w:val="002A7F7E"/>
    <w:rsid w:val="002A7FCE"/>
    <w:rsid w:val="002B026A"/>
    <w:rsid w:val="002B02E7"/>
    <w:rsid w:val="002B08CF"/>
    <w:rsid w:val="002B0990"/>
    <w:rsid w:val="002B0A7D"/>
    <w:rsid w:val="002B0AC1"/>
    <w:rsid w:val="002B0E2D"/>
    <w:rsid w:val="002B1A69"/>
    <w:rsid w:val="002B1DD3"/>
    <w:rsid w:val="002B1E54"/>
    <w:rsid w:val="002B2017"/>
    <w:rsid w:val="002B22A2"/>
    <w:rsid w:val="002B2512"/>
    <w:rsid w:val="002B2723"/>
    <w:rsid w:val="002B284D"/>
    <w:rsid w:val="002B2999"/>
    <w:rsid w:val="002B299A"/>
    <w:rsid w:val="002B303A"/>
    <w:rsid w:val="002B3D83"/>
    <w:rsid w:val="002B45C1"/>
    <w:rsid w:val="002B48D5"/>
    <w:rsid w:val="002B4C3B"/>
    <w:rsid w:val="002B538E"/>
    <w:rsid w:val="002B56F5"/>
    <w:rsid w:val="002B5DCA"/>
    <w:rsid w:val="002B6318"/>
    <w:rsid w:val="002B651B"/>
    <w:rsid w:val="002B6BDC"/>
    <w:rsid w:val="002B6BE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20F2"/>
    <w:rsid w:val="002C2C62"/>
    <w:rsid w:val="002C2F40"/>
    <w:rsid w:val="002C2FCA"/>
    <w:rsid w:val="002C3800"/>
    <w:rsid w:val="002C382F"/>
    <w:rsid w:val="002C38B2"/>
    <w:rsid w:val="002C3F9C"/>
    <w:rsid w:val="002C46F5"/>
    <w:rsid w:val="002C4D41"/>
    <w:rsid w:val="002C4D90"/>
    <w:rsid w:val="002C545E"/>
    <w:rsid w:val="002C5AFA"/>
    <w:rsid w:val="002C5D31"/>
    <w:rsid w:val="002C62CF"/>
    <w:rsid w:val="002C6703"/>
    <w:rsid w:val="002C684B"/>
    <w:rsid w:val="002C73DE"/>
    <w:rsid w:val="002C7544"/>
    <w:rsid w:val="002D0439"/>
    <w:rsid w:val="002D0759"/>
    <w:rsid w:val="002D09C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C0"/>
    <w:rsid w:val="002D3FB8"/>
    <w:rsid w:val="002D438A"/>
    <w:rsid w:val="002D4670"/>
    <w:rsid w:val="002D468B"/>
    <w:rsid w:val="002D486C"/>
    <w:rsid w:val="002D489A"/>
    <w:rsid w:val="002D4A48"/>
    <w:rsid w:val="002D4B3D"/>
    <w:rsid w:val="002D4D6B"/>
    <w:rsid w:val="002D4FC5"/>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F17"/>
    <w:rsid w:val="002E0319"/>
    <w:rsid w:val="002E0D2E"/>
    <w:rsid w:val="002E0E19"/>
    <w:rsid w:val="002E105A"/>
    <w:rsid w:val="002E1513"/>
    <w:rsid w:val="002E179B"/>
    <w:rsid w:val="002E1C9E"/>
    <w:rsid w:val="002E1DBE"/>
    <w:rsid w:val="002E1E0B"/>
    <w:rsid w:val="002E257B"/>
    <w:rsid w:val="002E2C82"/>
    <w:rsid w:val="002E2D7D"/>
    <w:rsid w:val="002E3633"/>
    <w:rsid w:val="002E3C65"/>
    <w:rsid w:val="002E3F5B"/>
    <w:rsid w:val="002E4362"/>
    <w:rsid w:val="002E4686"/>
    <w:rsid w:val="002E5325"/>
    <w:rsid w:val="002E53FE"/>
    <w:rsid w:val="002E57C5"/>
    <w:rsid w:val="002E5BB1"/>
    <w:rsid w:val="002E60CA"/>
    <w:rsid w:val="002E6343"/>
    <w:rsid w:val="002E63D9"/>
    <w:rsid w:val="002E640E"/>
    <w:rsid w:val="002E6B89"/>
    <w:rsid w:val="002E6D66"/>
    <w:rsid w:val="002E7212"/>
    <w:rsid w:val="002E7351"/>
    <w:rsid w:val="002E7404"/>
    <w:rsid w:val="002E7690"/>
    <w:rsid w:val="002E79A9"/>
    <w:rsid w:val="002E7B70"/>
    <w:rsid w:val="002E7E22"/>
    <w:rsid w:val="002E7EFA"/>
    <w:rsid w:val="002F02E5"/>
    <w:rsid w:val="002F0B83"/>
    <w:rsid w:val="002F0C28"/>
    <w:rsid w:val="002F1CB2"/>
    <w:rsid w:val="002F1E8A"/>
    <w:rsid w:val="002F1F6D"/>
    <w:rsid w:val="002F1F7E"/>
    <w:rsid w:val="002F234D"/>
    <w:rsid w:val="002F2AFF"/>
    <w:rsid w:val="002F2F1F"/>
    <w:rsid w:val="002F3052"/>
    <w:rsid w:val="002F3449"/>
    <w:rsid w:val="002F3926"/>
    <w:rsid w:val="002F3CDE"/>
    <w:rsid w:val="002F444F"/>
    <w:rsid w:val="002F47F2"/>
    <w:rsid w:val="002F49D0"/>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E6A"/>
    <w:rsid w:val="002F7F21"/>
    <w:rsid w:val="00300165"/>
    <w:rsid w:val="0030029A"/>
    <w:rsid w:val="00300A94"/>
    <w:rsid w:val="003010CF"/>
    <w:rsid w:val="003017E3"/>
    <w:rsid w:val="00301BB8"/>
    <w:rsid w:val="00301C9C"/>
    <w:rsid w:val="003029C8"/>
    <w:rsid w:val="00302C48"/>
    <w:rsid w:val="00303440"/>
    <w:rsid w:val="00303704"/>
    <w:rsid w:val="003037F8"/>
    <w:rsid w:val="0030448C"/>
    <w:rsid w:val="0030474C"/>
    <w:rsid w:val="00304D9B"/>
    <w:rsid w:val="0030529B"/>
    <w:rsid w:val="003052A4"/>
    <w:rsid w:val="00305582"/>
    <w:rsid w:val="00305765"/>
    <w:rsid w:val="00305C18"/>
    <w:rsid w:val="00305C6A"/>
    <w:rsid w:val="00305EE8"/>
    <w:rsid w:val="00305FF9"/>
    <w:rsid w:val="003061BE"/>
    <w:rsid w:val="00306349"/>
    <w:rsid w:val="003063B5"/>
    <w:rsid w:val="0030677E"/>
    <w:rsid w:val="0030687E"/>
    <w:rsid w:val="00306C45"/>
    <w:rsid w:val="00306E6B"/>
    <w:rsid w:val="00306ED0"/>
    <w:rsid w:val="0030713E"/>
    <w:rsid w:val="003072F7"/>
    <w:rsid w:val="00307B2E"/>
    <w:rsid w:val="00307C2A"/>
    <w:rsid w:val="00310041"/>
    <w:rsid w:val="003100C8"/>
    <w:rsid w:val="00310129"/>
    <w:rsid w:val="00310163"/>
    <w:rsid w:val="003102CB"/>
    <w:rsid w:val="00310A21"/>
    <w:rsid w:val="00311161"/>
    <w:rsid w:val="00311674"/>
    <w:rsid w:val="00311680"/>
    <w:rsid w:val="00311B4B"/>
    <w:rsid w:val="00312400"/>
    <w:rsid w:val="00312657"/>
    <w:rsid w:val="00312739"/>
    <w:rsid w:val="00312D10"/>
    <w:rsid w:val="00312FF5"/>
    <w:rsid w:val="003132D3"/>
    <w:rsid w:val="00313813"/>
    <w:rsid w:val="00313DBC"/>
    <w:rsid w:val="00314100"/>
    <w:rsid w:val="00314DC8"/>
    <w:rsid w:val="0031536E"/>
    <w:rsid w:val="003153DE"/>
    <w:rsid w:val="00315418"/>
    <w:rsid w:val="003156E3"/>
    <w:rsid w:val="00315D13"/>
    <w:rsid w:val="00315E0C"/>
    <w:rsid w:val="00316317"/>
    <w:rsid w:val="00316496"/>
    <w:rsid w:val="00316715"/>
    <w:rsid w:val="00316AE4"/>
    <w:rsid w:val="0031757D"/>
    <w:rsid w:val="003178BE"/>
    <w:rsid w:val="003178DA"/>
    <w:rsid w:val="00317C2F"/>
    <w:rsid w:val="00317DB8"/>
    <w:rsid w:val="00317DCB"/>
    <w:rsid w:val="00320144"/>
    <w:rsid w:val="0032014D"/>
    <w:rsid w:val="0032053F"/>
    <w:rsid w:val="00320618"/>
    <w:rsid w:val="00320B85"/>
    <w:rsid w:val="0032100B"/>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461A"/>
    <w:rsid w:val="00324B87"/>
    <w:rsid w:val="00324DF6"/>
    <w:rsid w:val="00325ACC"/>
    <w:rsid w:val="00325B7E"/>
    <w:rsid w:val="00326882"/>
    <w:rsid w:val="003268C1"/>
    <w:rsid w:val="00326957"/>
    <w:rsid w:val="00326AE2"/>
    <w:rsid w:val="00326E84"/>
    <w:rsid w:val="00326F23"/>
    <w:rsid w:val="0032717D"/>
    <w:rsid w:val="00327721"/>
    <w:rsid w:val="0032779F"/>
    <w:rsid w:val="0033055C"/>
    <w:rsid w:val="00330917"/>
    <w:rsid w:val="00331420"/>
    <w:rsid w:val="0033152C"/>
    <w:rsid w:val="0033171D"/>
    <w:rsid w:val="00331FC3"/>
    <w:rsid w:val="00332177"/>
    <w:rsid w:val="00332C87"/>
    <w:rsid w:val="00332CA2"/>
    <w:rsid w:val="00332E91"/>
    <w:rsid w:val="003332CA"/>
    <w:rsid w:val="003336B3"/>
    <w:rsid w:val="003338D4"/>
    <w:rsid w:val="003341FB"/>
    <w:rsid w:val="0033474A"/>
    <w:rsid w:val="00334845"/>
    <w:rsid w:val="003349A0"/>
    <w:rsid w:val="00334BF8"/>
    <w:rsid w:val="003352DF"/>
    <w:rsid w:val="00335773"/>
    <w:rsid w:val="00335783"/>
    <w:rsid w:val="003357B5"/>
    <w:rsid w:val="00335B2F"/>
    <w:rsid w:val="00335B75"/>
    <w:rsid w:val="00335D8C"/>
    <w:rsid w:val="00335E6A"/>
    <w:rsid w:val="00336072"/>
    <w:rsid w:val="003363A1"/>
    <w:rsid w:val="00336D0A"/>
    <w:rsid w:val="00336ED8"/>
    <w:rsid w:val="003376F7"/>
    <w:rsid w:val="003378DD"/>
    <w:rsid w:val="00337955"/>
    <w:rsid w:val="00337F85"/>
    <w:rsid w:val="0034226D"/>
    <w:rsid w:val="0034227F"/>
    <w:rsid w:val="003426C6"/>
    <w:rsid w:val="00342972"/>
    <w:rsid w:val="00342BA7"/>
    <w:rsid w:val="00342C56"/>
    <w:rsid w:val="00342FDD"/>
    <w:rsid w:val="003435F1"/>
    <w:rsid w:val="0034429B"/>
    <w:rsid w:val="0034468E"/>
    <w:rsid w:val="003446ED"/>
    <w:rsid w:val="0034477D"/>
    <w:rsid w:val="00344866"/>
    <w:rsid w:val="003450D6"/>
    <w:rsid w:val="003452EF"/>
    <w:rsid w:val="00345797"/>
    <w:rsid w:val="0034588C"/>
    <w:rsid w:val="00345A19"/>
    <w:rsid w:val="00345A74"/>
    <w:rsid w:val="00345E6A"/>
    <w:rsid w:val="003461CF"/>
    <w:rsid w:val="00346374"/>
    <w:rsid w:val="0034638C"/>
    <w:rsid w:val="003466D1"/>
    <w:rsid w:val="00346F0B"/>
    <w:rsid w:val="00346F7F"/>
    <w:rsid w:val="003479D4"/>
    <w:rsid w:val="00350108"/>
    <w:rsid w:val="00350221"/>
    <w:rsid w:val="00350762"/>
    <w:rsid w:val="003507C4"/>
    <w:rsid w:val="003507DE"/>
    <w:rsid w:val="00350C55"/>
    <w:rsid w:val="00350DB2"/>
    <w:rsid w:val="00350DDE"/>
    <w:rsid w:val="00351319"/>
    <w:rsid w:val="0035185D"/>
    <w:rsid w:val="003519A1"/>
    <w:rsid w:val="00351C82"/>
    <w:rsid w:val="00352480"/>
    <w:rsid w:val="00352D9C"/>
    <w:rsid w:val="00352DA4"/>
    <w:rsid w:val="003530D2"/>
    <w:rsid w:val="0035331A"/>
    <w:rsid w:val="003534E1"/>
    <w:rsid w:val="0035371C"/>
    <w:rsid w:val="00353832"/>
    <w:rsid w:val="003538E3"/>
    <w:rsid w:val="003545D6"/>
    <w:rsid w:val="003548D8"/>
    <w:rsid w:val="00354A47"/>
    <w:rsid w:val="0035536F"/>
    <w:rsid w:val="0035542A"/>
    <w:rsid w:val="003554CA"/>
    <w:rsid w:val="0035580D"/>
    <w:rsid w:val="003559B5"/>
    <w:rsid w:val="00355CF0"/>
    <w:rsid w:val="00355E31"/>
    <w:rsid w:val="00356157"/>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075"/>
    <w:rsid w:val="00363397"/>
    <w:rsid w:val="003636CD"/>
    <w:rsid w:val="003642B2"/>
    <w:rsid w:val="003645F8"/>
    <w:rsid w:val="0036487C"/>
    <w:rsid w:val="00364BF5"/>
    <w:rsid w:val="00364FC3"/>
    <w:rsid w:val="00365411"/>
    <w:rsid w:val="0036556D"/>
    <w:rsid w:val="00365FA2"/>
    <w:rsid w:val="00366A9C"/>
    <w:rsid w:val="00366C69"/>
    <w:rsid w:val="00366D2A"/>
    <w:rsid w:val="0036715B"/>
    <w:rsid w:val="00367441"/>
    <w:rsid w:val="00367779"/>
    <w:rsid w:val="00367B1D"/>
    <w:rsid w:val="00367ED8"/>
    <w:rsid w:val="00370515"/>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9C4"/>
    <w:rsid w:val="00374B14"/>
    <w:rsid w:val="0037535B"/>
    <w:rsid w:val="003754A1"/>
    <w:rsid w:val="0037552D"/>
    <w:rsid w:val="003756DB"/>
    <w:rsid w:val="00375BE3"/>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56"/>
    <w:rsid w:val="0038064C"/>
    <w:rsid w:val="00380CCF"/>
    <w:rsid w:val="00380CE4"/>
    <w:rsid w:val="00380E4E"/>
    <w:rsid w:val="00380FBF"/>
    <w:rsid w:val="003815B7"/>
    <w:rsid w:val="00382229"/>
    <w:rsid w:val="00382261"/>
    <w:rsid w:val="003824C9"/>
    <w:rsid w:val="0038294F"/>
    <w:rsid w:val="00382A43"/>
    <w:rsid w:val="00382D60"/>
    <w:rsid w:val="00382F29"/>
    <w:rsid w:val="00383486"/>
    <w:rsid w:val="00383C8D"/>
    <w:rsid w:val="003840DC"/>
    <w:rsid w:val="003849A8"/>
    <w:rsid w:val="00384F9E"/>
    <w:rsid w:val="003852FB"/>
    <w:rsid w:val="00385429"/>
    <w:rsid w:val="00385842"/>
    <w:rsid w:val="00385885"/>
    <w:rsid w:val="00385B05"/>
    <w:rsid w:val="00385DED"/>
    <w:rsid w:val="003862F4"/>
    <w:rsid w:val="00386382"/>
    <w:rsid w:val="003865EF"/>
    <w:rsid w:val="00386637"/>
    <w:rsid w:val="00386BA9"/>
    <w:rsid w:val="00386F76"/>
    <w:rsid w:val="0038734D"/>
    <w:rsid w:val="00387F8C"/>
    <w:rsid w:val="00390017"/>
    <w:rsid w:val="003901A3"/>
    <w:rsid w:val="00390587"/>
    <w:rsid w:val="003905E7"/>
    <w:rsid w:val="0039072F"/>
    <w:rsid w:val="0039079C"/>
    <w:rsid w:val="0039098E"/>
    <w:rsid w:val="003909D7"/>
    <w:rsid w:val="00390DE3"/>
    <w:rsid w:val="003911C0"/>
    <w:rsid w:val="00391914"/>
    <w:rsid w:val="003919F3"/>
    <w:rsid w:val="00391B66"/>
    <w:rsid w:val="003923E7"/>
    <w:rsid w:val="003925F0"/>
    <w:rsid w:val="00392AD2"/>
    <w:rsid w:val="00392CE0"/>
    <w:rsid w:val="00392F33"/>
    <w:rsid w:val="0039311C"/>
    <w:rsid w:val="00393400"/>
    <w:rsid w:val="00393C7A"/>
    <w:rsid w:val="00393D0B"/>
    <w:rsid w:val="003940CE"/>
    <w:rsid w:val="00394362"/>
    <w:rsid w:val="003945BF"/>
    <w:rsid w:val="00394CD6"/>
    <w:rsid w:val="003955C3"/>
    <w:rsid w:val="00395805"/>
    <w:rsid w:val="00395E66"/>
    <w:rsid w:val="00396234"/>
    <w:rsid w:val="00396350"/>
    <w:rsid w:val="003963D2"/>
    <w:rsid w:val="003963EE"/>
    <w:rsid w:val="00396737"/>
    <w:rsid w:val="00396998"/>
    <w:rsid w:val="00396C1C"/>
    <w:rsid w:val="00396F0D"/>
    <w:rsid w:val="00397C1D"/>
    <w:rsid w:val="00397D9E"/>
    <w:rsid w:val="00397FBB"/>
    <w:rsid w:val="00397FC3"/>
    <w:rsid w:val="003A05BC"/>
    <w:rsid w:val="003A07D6"/>
    <w:rsid w:val="003A08EA"/>
    <w:rsid w:val="003A180F"/>
    <w:rsid w:val="003A18DD"/>
    <w:rsid w:val="003A1BA0"/>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63D7"/>
    <w:rsid w:val="003A68AD"/>
    <w:rsid w:val="003A6930"/>
    <w:rsid w:val="003A6A4C"/>
    <w:rsid w:val="003A6A8D"/>
    <w:rsid w:val="003A6AF9"/>
    <w:rsid w:val="003A700A"/>
    <w:rsid w:val="003A7346"/>
    <w:rsid w:val="003A73B9"/>
    <w:rsid w:val="003A77AF"/>
    <w:rsid w:val="003A7834"/>
    <w:rsid w:val="003B00C2"/>
    <w:rsid w:val="003B0676"/>
    <w:rsid w:val="003B0B5B"/>
    <w:rsid w:val="003B0E79"/>
    <w:rsid w:val="003B1C92"/>
    <w:rsid w:val="003B224E"/>
    <w:rsid w:val="003B2494"/>
    <w:rsid w:val="003B2F53"/>
    <w:rsid w:val="003B3575"/>
    <w:rsid w:val="003B36B2"/>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D7E"/>
    <w:rsid w:val="003C0325"/>
    <w:rsid w:val="003C1012"/>
    <w:rsid w:val="003C11C9"/>
    <w:rsid w:val="003C1229"/>
    <w:rsid w:val="003C1CED"/>
    <w:rsid w:val="003C1DA2"/>
    <w:rsid w:val="003C1F91"/>
    <w:rsid w:val="003C1FD4"/>
    <w:rsid w:val="003C1FEA"/>
    <w:rsid w:val="003C2128"/>
    <w:rsid w:val="003C213D"/>
    <w:rsid w:val="003C24A7"/>
    <w:rsid w:val="003C25AD"/>
    <w:rsid w:val="003C2754"/>
    <w:rsid w:val="003C2D21"/>
    <w:rsid w:val="003C2E1E"/>
    <w:rsid w:val="003C346D"/>
    <w:rsid w:val="003C3A9D"/>
    <w:rsid w:val="003C3DFA"/>
    <w:rsid w:val="003C3F6E"/>
    <w:rsid w:val="003C4262"/>
    <w:rsid w:val="003C4267"/>
    <w:rsid w:val="003C42BF"/>
    <w:rsid w:val="003C465E"/>
    <w:rsid w:val="003C4E4F"/>
    <w:rsid w:val="003C4F9C"/>
    <w:rsid w:val="003C5405"/>
    <w:rsid w:val="003C54A0"/>
    <w:rsid w:val="003C58AC"/>
    <w:rsid w:val="003C599C"/>
    <w:rsid w:val="003C59C1"/>
    <w:rsid w:val="003C5D7B"/>
    <w:rsid w:val="003C5E6B"/>
    <w:rsid w:val="003C63E5"/>
    <w:rsid w:val="003C6876"/>
    <w:rsid w:val="003C6C53"/>
    <w:rsid w:val="003C7209"/>
    <w:rsid w:val="003C72B6"/>
    <w:rsid w:val="003C7614"/>
    <w:rsid w:val="003C7734"/>
    <w:rsid w:val="003C7AD7"/>
    <w:rsid w:val="003D054A"/>
    <w:rsid w:val="003D059B"/>
    <w:rsid w:val="003D0CF1"/>
    <w:rsid w:val="003D0FC3"/>
    <w:rsid w:val="003D11E6"/>
    <w:rsid w:val="003D1AD1"/>
    <w:rsid w:val="003D1B12"/>
    <w:rsid w:val="003D1CF1"/>
    <w:rsid w:val="003D1F8F"/>
    <w:rsid w:val="003D212D"/>
    <w:rsid w:val="003D2493"/>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542B"/>
    <w:rsid w:val="003D5CBF"/>
    <w:rsid w:val="003D647F"/>
    <w:rsid w:val="003D6508"/>
    <w:rsid w:val="003D6525"/>
    <w:rsid w:val="003D66D2"/>
    <w:rsid w:val="003D67F2"/>
    <w:rsid w:val="003D77F9"/>
    <w:rsid w:val="003D7ABA"/>
    <w:rsid w:val="003D7D52"/>
    <w:rsid w:val="003D7F24"/>
    <w:rsid w:val="003E00B7"/>
    <w:rsid w:val="003E016B"/>
    <w:rsid w:val="003E0409"/>
    <w:rsid w:val="003E07AE"/>
    <w:rsid w:val="003E0B88"/>
    <w:rsid w:val="003E1328"/>
    <w:rsid w:val="003E14FC"/>
    <w:rsid w:val="003E245A"/>
    <w:rsid w:val="003E2633"/>
    <w:rsid w:val="003E28A1"/>
    <w:rsid w:val="003E2976"/>
    <w:rsid w:val="003E2D35"/>
    <w:rsid w:val="003E2E41"/>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6316"/>
    <w:rsid w:val="003E651B"/>
    <w:rsid w:val="003E6884"/>
    <w:rsid w:val="003E6AC5"/>
    <w:rsid w:val="003E6D8B"/>
    <w:rsid w:val="003E7088"/>
    <w:rsid w:val="003E71B9"/>
    <w:rsid w:val="003E757A"/>
    <w:rsid w:val="003E76C2"/>
    <w:rsid w:val="003E773B"/>
    <w:rsid w:val="003E7FAA"/>
    <w:rsid w:val="003F0096"/>
    <w:rsid w:val="003F0522"/>
    <w:rsid w:val="003F07B2"/>
    <w:rsid w:val="003F0850"/>
    <w:rsid w:val="003F0927"/>
    <w:rsid w:val="003F0BC1"/>
    <w:rsid w:val="003F0D12"/>
    <w:rsid w:val="003F0E75"/>
    <w:rsid w:val="003F13B0"/>
    <w:rsid w:val="003F160C"/>
    <w:rsid w:val="003F1F98"/>
    <w:rsid w:val="003F2046"/>
    <w:rsid w:val="003F23D6"/>
    <w:rsid w:val="003F27C5"/>
    <w:rsid w:val="003F2F21"/>
    <w:rsid w:val="003F324F"/>
    <w:rsid w:val="003F33BC"/>
    <w:rsid w:val="003F3458"/>
    <w:rsid w:val="003F3B9A"/>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CD2"/>
    <w:rsid w:val="003F6D15"/>
    <w:rsid w:val="003F719A"/>
    <w:rsid w:val="003F769E"/>
    <w:rsid w:val="003F76D0"/>
    <w:rsid w:val="003F788D"/>
    <w:rsid w:val="003F7A89"/>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4FAC"/>
    <w:rsid w:val="0040502F"/>
    <w:rsid w:val="00405565"/>
    <w:rsid w:val="0040570B"/>
    <w:rsid w:val="004057F7"/>
    <w:rsid w:val="00405B06"/>
    <w:rsid w:val="00405EDB"/>
    <w:rsid w:val="00405FB1"/>
    <w:rsid w:val="00406460"/>
    <w:rsid w:val="004064CC"/>
    <w:rsid w:val="004067F8"/>
    <w:rsid w:val="00406B90"/>
    <w:rsid w:val="00406E18"/>
    <w:rsid w:val="00406EFB"/>
    <w:rsid w:val="0040706C"/>
    <w:rsid w:val="0040732F"/>
    <w:rsid w:val="004075A5"/>
    <w:rsid w:val="00407664"/>
    <w:rsid w:val="00407FC7"/>
    <w:rsid w:val="004100E6"/>
    <w:rsid w:val="004110E7"/>
    <w:rsid w:val="00411362"/>
    <w:rsid w:val="00411CCD"/>
    <w:rsid w:val="00411CE3"/>
    <w:rsid w:val="00411D77"/>
    <w:rsid w:val="0041235E"/>
    <w:rsid w:val="00412461"/>
    <w:rsid w:val="004124E5"/>
    <w:rsid w:val="00412546"/>
    <w:rsid w:val="0041271A"/>
    <w:rsid w:val="00412947"/>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63C6"/>
    <w:rsid w:val="00416665"/>
    <w:rsid w:val="00416705"/>
    <w:rsid w:val="00416A67"/>
    <w:rsid w:val="00416ACB"/>
    <w:rsid w:val="00416D1F"/>
    <w:rsid w:val="00417429"/>
    <w:rsid w:val="00417AB7"/>
    <w:rsid w:val="0042084A"/>
    <w:rsid w:val="004208AC"/>
    <w:rsid w:val="00421303"/>
    <w:rsid w:val="00421523"/>
    <w:rsid w:val="00421570"/>
    <w:rsid w:val="004216B6"/>
    <w:rsid w:val="00421AA7"/>
    <w:rsid w:val="00421DCF"/>
    <w:rsid w:val="004220FF"/>
    <w:rsid w:val="00422341"/>
    <w:rsid w:val="0042259F"/>
    <w:rsid w:val="00422ADB"/>
    <w:rsid w:val="0042331A"/>
    <w:rsid w:val="00423641"/>
    <w:rsid w:val="00423F1E"/>
    <w:rsid w:val="00423F27"/>
    <w:rsid w:val="00423FE9"/>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10"/>
    <w:rsid w:val="00427CEA"/>
    <w:rsid w:val="00427F80"/>
    <w:rsid w:val="004306BC"/>
    <w:rsid w:val="004307F1"/>
    <w:rsid w:val="00430A2D"/>
    <w:rsid w:val="0043106D"/>
    <w:rsid w:val="00431407"/>
    <w:rsid w:val="00431505"/>
    <w:rsid w:val="004319CE"/>
    <w:rsid w:val="00431AF0"/>
    <w:rsid w:val="00431B81"/>
    <w:rsid w:val="00431E12"/>
    <w:rsid w:val="0043213A"/>
    <w:rsid w:val="00432E06"/>
    <w:rsid w:val="004330F4"/>
    <w:rsid w:val="0043341D"/>
    <w:rsid w:val="00433590"/>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C5"/>
    <w:rsid w:val="00436344"/>
    <w:rsid w:val="00436438"/>
    <w:rsid w:val="004365E8"/>
    <w:rsid w:val="00436809"/>
    <w:rsid w:val="00436A59"/>
    <w:rsid w:val="00436E2F"/>
    <w:rsid w:val="00436EAB"/>
    <w:rsid w:val="00437175"/>
    <w:rsid w:val="0043773F"/>
    <w:rsid w:val="004379D4"/>
    <w:rsid w:val="00440FED"/>
    <w:rsid w:val="004418F3"/>
    <w:rsid w:val="00441F61"/>
    <w:rsid w:val="00441FFB"/>
    <w:rsid w:val="00442282"/>
    <w:rsid w:val="0044293A"/>
    <w:rsid w:val="00442B6E"/>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5D7"/>
    <w:rsid w:val="00446AC6"/>
    <w:rsid w:val="0044759B"/>
    <w:rsid w:val="00447724"/>
    <w:rsid w:val="00447AC6"/>
    <w:rsid w:val="00447E0C"/>
    <w:rsid w:val="00447F54"/>
    <w:rsid w:val="00450B7E"/>
    <w:rsid w:val="00450DB6"/>
    <w:rsid w:val="00451067"/>
    <w:rsid w:val="0045123B"/>
    <w:rsid w:val="0045136B"/>
    <w:rsid w:val="00451768"/>
    <w:rsid w:val="00451C7E"/>
    <w:rsid w:val="004520A3"/>
    <w:rsid w:val="004522AA"/>
    <w:rsid w:val="0045261E"/>
    <w:rsid w:val="00452C1D"/>
    <w:rsid w:val="00452E48"/>
    <w:rsid w:val="004537E0"/>
    <w:rsid w:val="00453A99"/>
    <w:rsid w:val="00453BB6"/>
    <w:rsid w:val="00453CAA"/>
    <w:rsid w:val="00453FD1"/>
    <w:rsid w:val="00454197"/>
    <w:rsid w:val="0045459B"/>
    <w:rsid w:val="0045473F"/>
    <w:rsid w:val="00454926"/>
    <w:rsid w:val="00454FFE"/>
    <w:rsid w:val="00455113"/>
    <w:rsid w:val="00455D7F"/>
    <w:rsid w:val="0045623E"/>
    <w:rsid w:val="00456421"/>
    <w:rsid w:val="00456962"/>
    <w:rsid w:val="00456DAB"/>
    <w:rsid w:val="00456FE1"/>
    <w:rsid w:val="00457160"/>
    <w:rsid w:val="004571F4"/>
    <w:rsid w:val="00457307"/>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6F8"/>
    <w:rsid w:val="00462E60"/>
    <w:rsid w:val="00462F5D"/>
    <w:rsid w:val="00463378"/>
    <w:rsid w:val="0046354E"/>
    <w:rsid w:val="0046355E"/>
    <w:rsid w:val="00463E1A"/>
    <w:rsid w:val="00463FD9"/>
    <w:rsid w:val="004641FE"/>
    <w:rsid w:val="00464669"/>
    <w:rsid w:val="004646B4"/>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A6A"/>
    <w:rsid w:val="0047252D"/>
    <w:rsid w:val="004726BD"/>
    <w:rsid w:val="0047286B"/>
    <w:rsid w:val="00472AA7"/>
    <w:rsid w:val="00472ACE"/>
    <w:rsid w:val="00472C0E"/>
    <w:rsid w:val="00472D29"/>
    <w:rsid w:val="00472E27"/>
    <w:rsid w:val="004731A0"/>
    <w:rsid w:val="0047374A"/>
    <w:rsid w:val="00473798"/>
    <w:rsid w:val="004741C1"/>
    <w:rsid w:val="00474220"/>
    <w:rsid w:val="004745A9"/>
    <w:rsid w:val="004752D3"/>
    <w:rsid w:val="004754E1"/>
    <w:rsid w:val="00475CE0"/>
    <w:rsid w:val="00475CE2"/>
    <w:rsid w:val="00476105"/>
    <w:rsid w:val="004764C4"/>
    <w:rsid w:val="004765DB"/>
    <w:rsid w:val="004767EF"/>
    <w:rsid w:val="00476827"/>
    <w:rsid w:val="00476BD4"/>
    <w:rsid w:val="0047760B"/>
    <w:rsid w:val="004778FC"/>
    <w:rsid w:val="00477C35"/>
    <w:rsid w:val="00477F4A"/>
    <w:rsid w:val="004807A5"/>
    <w:rsid w:val="00480988"/>
    <w:rsid w:val="00480E05"/>
    <w:rsid w:val="00480F74"/>
    <w:rsid w:val="00481613"/>
    <w:rsid w:val="00481709"/>
    <w:rsid w:val="0048186B"/>
    <w:rsid w:val="004820BD"/>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F13"/>
    <w:rsid w:val="00490171"/>
    <w:rsid w:val="00490187"/>
    <w:rsid w:val="004902CB"/>
    <w:rsid w:val="004902F4"/>
    <w:rsid w:val="004907C7"/>
    <w:rsid w:val="00490DE3"/>
    <w:rsid w:val="00490E9B"/>
    <w:rsid w:val="00491453"/>
    <w:rsid w:val="00491959"/>
    <w:rsid w:val="00491984"/>
    <w:rsid w:val="00491CCD"/>
    <w:rsid w:val="00492337"/>
    <w:rsid w:val="004926BE"/>
    <w:rsid w:val="00492DF8"/>
    <w:rsid w:val="00492FAA"/>
    <w:rsid w:val="00493055"/>
    <w:rsid w:val="004932E0"/>
    <w:rsid w:val="004935EC"/>
    <w:rsid w:val="00493E47"/>
    <w:rsid w:val="00494242"/>
    <w:rsid w:val="00494887"/>
    <w:rsid w:val="00494A3D"/>
    <w:rsid w:val="00494DD3"/>
    <w:rsid w:val="00494E8E"/>
    <w:rsid w:val="004955BC"/>
    <w:rsid w:val="00495C3F"/>
    <w:rsid w:val="00495D63"/>
    <w:rsid w:val="0049648F"/>
    <w:rsid w:val="00496606"/>
    <w:rsid w:val="0049681A"/>
    <w:rsid w:val="004968F3"/>
    <w:rsid w:val="00496991"/>
    <w:rsid w:val="00496D26"/>
    <w:rsid w:val="00496DB7"/>
    <w:rsid w:val="00496F05"/>
    <w:rsid w:val="00497370"/>
    <w:rsid w:val="00497634"/>
    <w:rsid w:val="004976CA"/>
    <w:rsid w:val="00497E7A"/>
    <w:rsid w:val="00497FA4"/>
    <w:rsid w:val="004A03B8"/>
    <w:rsid w:val="004A0689"/>
    <w:rsid w:val="004A0F39"/>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715"/>
    <w:rsid w:val="004A471F"/>
    <w:rsid w:val="004A4915"/>
    <w:rsid w:val="004A49A6"/>
    <w:rsid w:val="004A4BF4"/>
    <w:rsid w:val="004A4C7D"/>
    <w:rsid w:val="004A5046"/>
    <w:rsid w:val="004A555E"/>
    <w:rsid w:val="004A5647"/>
    <w:rsid w:val="004A565E"/>
    <w:rsid w:val="004A5DF3"/>
    <w:rsid w:val="004A5EBA"/>
    <w:rsid w:val="004A6134"/>
    <w:rsid w:val="004A6135"/>
    <w:rsid w:val="004A6328"/>
    <w:rsid w:val="004A6EE7"/>
    <w:rsid w:val="004A7092"/>
    <w:rsid w:val="004A778A"/>
    <w:rsid w:val="004A7DAF"/>
    <w:rsid w:val="004B059B"/>
    <w:rsid w:val="004B0619"/>
    <w:rsid w:val="004B0BD4"/>
    <w:rsid w:val="004B0C87"/>
    <w:rsid w:val="004B179A"/>
    <w:rsid w:val="004B1A09"/>
    <w:rsid w:val="004B1BFF"/>
    <w:rsid w:val="004B2435"/>
    <w:rsid w:val="004B276F"/>
    <w:rsid w:val="004B27F2"/>
    <w:rsid w:val="004B2A8D"/>
    <w:rsid w:val="004B2DD1"/>
    <w:rsid w:val="004B407B"/>
    <w:rsid w:val="004B411E"/>
    <w:rsid w:val="004B49E6"/>
    <w:rsid w:val="004B4D69"/>
    <w:rsid w:val="004B54AF"/>
    <w:rsid w:val="004B5FC7"/>
    <w:rsid w:val="004B6373"/>
    <w:rsid w:val="004B682C"/>
    <w:rsid w:val="004B6CC9"/>
    <w:rsid w:val="004B733F"/>
    <w:rsid w:val="004B79FF"/>
    <w:rsid w:val="004B7A71"/>
    <w:rsid w:val="004C01A8"/>
    <w:rsid w:val="004C07ED"/>
    <w:rsid w:val="004C0809"/>
    <w:rsid w:val="004C0EAC"/>
    <w:rsid w:val="004C0F58"/>
    <w:rsid w:val="004C108F"/>
    <w:rsid w:val="004C1250"/>
    <w:rsid w:val="004C149C"/>
    <w:rsid w:val="004C1840"/>
    <w:rsid w:val="004C1F04"/>
    <w:rsid w:val="004C203A"/>
    <w:rsid w:val="004C218D"/>
    <w:rsid w:val="004C24C9"/>
    <w:rsid w:val="004C271A"/>
    <w:rsid w:val="004C2BE3"/>
    <w:rsid w:val="004C31B6"/>
    <w:rsid w:val="004C33FA"/>
    <w:rsid w:val="004C3B03"/>
    <w:rsid w:val="004C3C69"/>
    <w:rsid w:val="004C4196"/>
    <w:rsid w:val="004C4FC7"/>
    <w:rsid w:val="004C5027"/>
    <w:rsid w:val="004C5319"/>
    <w:rsid w:val="004C541E"/>
    <w:rsid w:val="004C61B9"/>
    <w:rsid w:val="004C621F"/>
    <w:rsid w:val="004C6F0F"/>
    <w:rsid w:val="004C7015"/>
    <w:rsid w:val="004C78EF"/>
    <w:rsid w:val="004C7948"/>
    <w:rsid w:val="004C7BB8"/>
    <w:rsid w:val="004C7C54"/>
    <w:rsid w:val="004C7C60"/>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C4C"/>
    <w:rsid w:val="004D4CA6"/>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1A31"/>
    <w:rsid w:val="004E1C88"/>
    <w:rsid w:val="004E2300"/>
    <w:rsid w:val="004E27A1"/>
    <w:rsid w:val="004E29C4"/>
    <w:rsid w:val="004E2C56"/>
    <w:rsid w:val="004E2D7D"/>
    <w:rsid w:val="004E2DE0"/>
    <w:rsid w:val="004E3076"/>
    <w:rsid w:val="004E32E7"/>
    <w:rsid w:val="004E3920"/>
    <w:rsid w:val="004E3E38"/>
    <w:rsid w:val="004E4060"/>
    <w:rsid w:val="004E409A"/>
    <w:rsid w:val="004E49DB"/>
    <w:rsid w:val="004E4B93"/>
    <w:rsid w:val="004E632E"/>
    <w:rsid w:val="004E6459"/>
    <w:rsid w:val="004E651F"/>
    <w:rsid w:val="004E6D71"/>
    <w:rsid w:val="004F0634"/>
    <w:rsid w:val="004F0884"/>
    <w:rsid w:val="004F0AFD"/>
    <w:rsid w:val="004F0FB9"/>
    <w:rsid w:val="004F1018"/>
    <w:rsid w:val="004F1866"/>
    <w:rsid w:val="004F1C38"/>
    <w:rsid w:val="004F1C51"/>
    <w:rsid w:val="004F1D6E"/>
    <w:rsid w:val="004F1F8A"/>
    <w:rsid w:val="004F2599"/>
    <w:rsid w:val="004F284E"/>
    <w:rsid w:val="004F2CC4"/>
    <w:rsid w:val="004F2F7E"/>
    <w:rsid w:val="004F3195"/>
    <w:rsid w:val="004F3263"/>
    <w:rsid w:val="004F3276"/>
    <w:rsid w:val="004F32B5"/>
    <w:rsid w:val="004F365E"/>
    <w:rsid w:val="004F3FC2"/>
    <w:rsid w:val="004F407E"/>
    <w:rsid w:val="004F40EF"/>
    <w:rsid w:val="004F451C"/>
    <w:rsid w:val="004F4542"/>
    <w:rsid w:val="004F4AE4"/>
    <w:rsid w:val="004F4C79"/>
    <w:rsid w:val="004F4FFB"/>
    <w:rsid w:val="004F5479"/>
    <w:rsid w:val="004F5727"/>
    <w:rsid w:val="004F697C"/>
    <w:rsid w:val="004F6C8F"/>
    <w:rsid w:val="004F71F9"/>
    <w:rsid w:val="004F7528"/>
    <w:rsid w:val="004F7BCA"/>
    <w:rsid w:val="004F7D89"/>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8A6"/>
    <w:rsid w:val="00503EA6"/>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252"/>
    <w:rsid w:val="00513BA5"/>
    <w:rsid w:val="005142CD"/>
    <w:rsid w:val="005143C9"/>
    <w:rsid w:val="005143E2"/>
    <w:rsid w:val="005145E2"/>
    <w:rsid w:val="00514635"/>
    <w:rsid w:val="00514D7C"/>
    <w:rsid w:val="00514F72"/>
    <w:rsid w:val="0051502A"/>
    <w:rsid w:val="005150EC"/>
    <w:rsid w:val="00515279"/>
    <w:rsid w:val="005152FA"/>
    <w:rsid w:val="005157A9"/>
    <w:rsid w:val="00515CF8"/>
    <w:rsid w:val="0051630D"/>
    <w:rsid w:val="005163F4"/>
    <w:rsid w:val="00516817"/>
    <w:rsid w:val="005173A7"/>
    <w:rsid w:val="005177E1"/>
    <w:rsid w:val="00517A0D"/>
    <w:rsid w:val="00517B54"/>
    <w:rsid w:val="0052008F"/>
    <w:rsid w:val="00520912"/>
    <w:rsid w:val="00520B08"/>
    <w:rsid w:val="00520C0A"/>
    <w:rsid w:val="00520C99"/>
    <w:rsid w:val="00520D90"/>
    <w:rsid w:val="00520F10"/>
    <w:rsid w:val="00521420"/>
    <w:rsid w:val="00521557"/>
    <w:rsid w:val="005218B6"/>
    <w:rsid w:val="00521B6D"/>
    <w:rsid w:val="00521D8B"/>
    <w:rsid w:val="00521F16"/>
    <w:rsid w:val="00522589"/>
    <w:rsid w:val="0052285C"/>
    <w:rsid w:val="00522885"/>
    <w:rsid w:val="00522B65"/>
    <w:rsid w:val="00523153"/>
    <w:rsid w:val="005238C4"/>
    <w:rsid w:val="0052396B"/>
    <w:rsid w:val="00524545"/>
    <w:rsid w:val="00524AED"/>
    <w:rsid w:val="00524C1C"/>
    <w:rsid w:val="00524C1F"/>
    <w:rsid w:val="00524D46"/>
    <w:rsid w:val="00524F50"/>
    <w:rsid w:val="00525553"/>
    <w:rsid w:val="005255BF"/>
    <w:rsid w:val="005257DE"/>
    <w:rsid w:val="00525FC4"/>
    <w:rsid w:val="00525FF3"/>
    <w:rsid w:val="005262FB"/>
    <w:rsid w:val="005265C8"/>
    <w:rsid w:val="00526B53"/>
    <w:rsid w:val="00527200"/>
    <w:rsid w:val="00527459"/>
    <w:rsid w:val="005274E2"/>
    <w:rsid w:val="005275EC"/>
    <w:rsid w:val="0052787D"/>
    <w:rsid w:val="00527AF0"/>
    <w:rsid w:val="00527B48"/>
    <w:rsid w:val="00530157"/>
    <w:rsid w:val="0053036C"/>
    <w:rsid w:val="00530987"/>
    <w:rsid w:val="005309CA"/>
    <w:rsid w:val="00530A9A"/>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3244"/>
    <w:rsid w:val="00533620"/>
    <w:rsid w:val="00533737"/>
    <w:rsid w:val="00533AE5"/>
    <w:rsid w:val="00534A9E"/>
    <w:rsid w:val="0053546C"/>
    <w:rsid w:val="005355D4"/>
    <w:rsid w:val="0053584A"/>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108B"/>
    <w:rsid w:val="00541C13"/>
    <w:rsid w:val="00541DCA"/>
    <w:rsid w:val="00541DDB"/>
    <w:rsid w:val="00542B58"/>
    <w:rsid w:val="005433B3"/>
    <w:rsid w:val="0054343A"/>
    <w:rsid w:val="00543974"/>
    <w:rsid w:val="00543EBF"/>
    <w:rsid w:val="00543EEE"/>
    <w:rsid w:val="00544ABA"/>
    <w:rsid w:val="00544B73"/>
    <w:rsid w:val="00544E14"/>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7A0"/>
    <w:rsid w:val="00554BE7"/>
    <w:rsid w:val="0055539B"/>
    <w:rsid w:val="00555699"/>
    <w:rsid w:val="00555AE8"/>
    <w:rsid w:val="00555FBA"/>
    <w:rsid w:val="00556976"/>
    <w:rsid w:val="00556D68"/>
    <w:rsid w:val="00556FD5"/>
    <w:rsid w:val="00557173"/>
    <w:rsid w:val="00557517"/>
    <w:rsid w:val="005576A1"/>
    <w:rsid w:val="00557729"/>
    <w:rsid w:val="005578A8"/>
    <w:rsid w:val="00557910"/>
    <w:rsid w:val="0055797C"/>
    <w:rsid w:val="00557A64"/>
    <w:rsid w:val="00557BE7"/>
    <w:rsid w:val="00557C5D"/>
    <w:rsid w:val="00557EF2"/>
    <w:rsid w:val="0056016E"/>
    <w:rsid w:val="005601DC"/>
    <w:rsid w:val="005605C0"/>
    <w:rsid w:val="00560A70"/>
    <w:rsid w:val="00560C33"/>
    <w:rsid w:val="00560D23"/>
    <w:rsid w:val="00560F03"/>
    <w:rsid w:val="005614E5"/>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AD6"/>
    <w:rsid w:val="00564B12"/>
    <w:rsid w:val="00565664"/>
    <w:rsid w:val="005656ED"/>
    <w:rsid w:val="00565887"/>
    <w:rsid w:val="00565AAE"/>
    <w:rsid w:val="00566544"/>
    <w:rsid w:val="00566546"/>
    <w:rsid w:val="00566608"/>
    <w:rsid w:val="00566C83"/>
    <w:rsid w:val="00566F79"/>
    <w:rsid w:val="00567A9F"/>
    <w:rsid w:val="00567B4B"/>
    <w:rsid w:val="00570032"/>
    <w:rsid w:val="005700FE"/>
    <w:rsid w:val="005704AC"/>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5C2"/>
    <w:rsid w:val="00574711"/>
    <w:rsid w:val="00574CD4"/>
    <w:rsid w:val="00574CD7"/>
    <w:rsid w:val="00574F3F"/>
    <w:rsid w:val="0057511D"/>
    <w:rsid w:val="0057515F"/>
    <w:rsid w:val="00575332"/>
    <w:rsid w:val="00575589"/>
    <w:rsid w:val="0057562C"/>
    <w:rsid w:val="005759F6"/>
    <w:rsid w:val="00575E3E"/>
    <w:rsid w:val="005762DE"/>
    <w:rsid w:val="005765F5"/>
    <w:rsid w:val="00576D6C"/>
    <w:rsid w:val="00577A2E"/>
    <w:rsid w:val="00577A7D"/>
    <w:rsid w:val="00577EC0"/>
    <w:rsid w:val="0058084A"/>
    <w:rsid w:val="00580B2B"/>
    <w:rsid w:val="00580CE7"/>
    <w:rsid w:val="00580E48"/>
    <w:rsid w:val="00580F0A"/>
    <w:rsid w:val="00580F9E"/>
    <w:rsid w:val="00581246"/>
    <w:rsid w:val="00581396"/>
    <w:rsid w:val="00581BDE"/>
    <w:rsid w:val="00581CB0"/>
    <w:rsid w:val="00581E3E"/>
    <w:rsid w:val="0058244D"/>
    <w:rsid w:val="005826B1"/>
    <w:rsid w:val="005827DE"/>
    <w:rsid w:val="00582C3A"/>
    <w:rsid w:val="00582E1A"/>
    <w:rsid w:val="00582FF7"/>
    <w:rsid w:val="00583147"/>
    <w:rsid w:val="00583574"/>
    <w:rsid w:val="0058358F"/>
    <w:rsid w:val="005836F2"/>
    <w:rsid w:val="0058379F"/>
    <w:rsid w:val="00583B0A"/>
    <w:rsid w:val="00584149"/>
    <w:rsid w:val="00584416"/>
    <w:rsid w:val="00584480"/>
    <w:rsid w:val="00584B39"/>
    <w:rsid w:val="00585028"/>
    <w:rsid w:val="00585494"/>
    <w:rsid w:val="005854D1"/>
    <w:rsid w:val="005854F2"/>
    <w:rsid w:val="005859DA"/>
    <w:rsid w:val="00585D01"/>
    <w:rsid w:val="00585F5B"/>
    <w:rsid w:val="0058620A"/>
    <w:rsid w:val="0058630E"/>
    <w:rsid w:val="005864A0"/>
    <w:rsid w:val="00587502"/>
    <w:rsid w:val="00587ABD"/>
    <w:rsid w:val="00587CF0"/>
    <w:rsid w:val="00587F43"/>
    <w:rsid w:val="00587FC0"/>
    <w:rsid w:val="0059032C"/>
    <w:rsid w:val="005906AD"/>
    <w:rsid w:val="00590A44"/>
    <w:rsid w:val="00590A7D"/>
    <w:rsid w:val="00590B78"/>
    <w:rsid w:val="00590DA6"/>
    <w:rsid w:val="00590F38"/>
    <w:rsid w:val="005912C8"/>
    <w:rsid w:val="00591472"/>
    <w:rsid w:val="00591A24"/>
    <w:rsid w:val="00591C7D"/>
    <w:rsid w:val="00591E8C"/>
    <w:rsid w:val="00591EFE"/>
    <w:rsid w:val="0059240E"/>
    <w:rsid w:val="00592712"/>
    <w:rsid w:val="00592B03"/>
    <w:rsid w:val="0059307A"/>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557"/>
    <w:rsid w:val="005966CA"/>
    <w:rsid w:val="00596B9C"/>
    <w:rsid w:val="00596CC9"/>
    <w:rsid w:val="00596CFA"/>
    <w:rsid w:val="005971A4"/>
    <w:rsid w:val="005974AA"/>
    <w:rsid w:val="0059750C"/>
    <w:rsid w:val="005976CD"/>
    <w:rsid w:val="0059793E"/>
    <w:rsid w:val="00597AD3"/>
    <w:rsid w:val="00597E0D"/>
    <w:rsid w:val="005A0515"/>
    <w:rsid w:val="005A054D"/>
    <w:rsid w:val="005A0A46"/>
    <w:rsid w:val="005A10B9"/>
    <w:rsid w:val="005A1103"/>
    <w:rsid w:val="005A11EA"/>
    <w:rsid w:val="005A1B24"/>
    <w:rsid w:val="005A269F"/>
    <w:rsid w:val="005A276A"/>
    <w:rsid w:val="005A2971"/>
    <w:rsid w:val="005A2996"/>
    <w:rsid w:val="005A2A1E"/>
    <w:rsid w:val="005A2E2E"/>
    <w:rsid w:val="005A305E"/>
    <w:rsid w:val="005A30BB"/>
    <w:rsid w:val="005A3887"/>
    <w:rsid w:val="005A3B37"/>
    <w:rsid w:val="005A4237"/>
    <w:rsid w:val="005A49FA"/>
    <w:rsid w:val="005A4E75"/>
    <w:rsid w:val="005A522F"/>
    <w:rsid w:val="005A5679"/>
    <w:rsid w:val="005A5F00"/>
    <w:rsid w:val="005A60F4"/>
    <w:rsid w:val="005A6445"/>
    <w:rsid w:val="005A65FC"/>
    <w:rsid w:val="005A68E8"/>
    <w:rsid w:val="005A71C1"/>
    <w:rsid w:val="005A7858"/>
    <w:rsid w:val="005A7920"/>
    <w:rsid w:val="005A7C88"/>
    <w:rsid w:val="005A7E2F"/>
    <w:rsid w:val="005A7F7B"/>
    <w:rsid w:val="005B0542"/>
    <w:rsid w:val="005B078A"/>
    <w:rsid w:val="005B0A1E"/>
    <w:rsid w:val="005B0E64"/>
    <w:rsid w:val="005B0F40"/>
    <w:rsid w:val="005B1267"/>
    <w:rsid w:val="005B15F2"/>
    <w:rsid w:val="005B200C"/>
    <w:rsid w:val="005B21D7"/>
    <w:rsid w:val="005B2225"/>
    <w:rsid w:val="005B2738"/>
    <w:rsid w:val="005B2799"/>
    <w:rsid w:val="005B2839"/>
    <w:rsid w:val="005B2B77"/>
    <w:rsid w:val="005B31DA"/>
    <w:rsid w:val="005B36E9"/>
    <w:rsid w:val="005B3D4A"/>
    <w:rsid w:val="005B3E28"/>
    <w:rsid w:val="005B45C7"/>
    <w:rsid w:val="005B4D87"/>
    <w:rsid w:val="005B532C"/>
    <w:rsid w:val="005B5ADC"/>
    <w:rsid w:val="005B5D56"/>
    <w:rsid w:val="005B6421"/>
    <w:rsid w:val="005B6CDA"/>
    <w:rsid w:val="005B7010"/>
    <w:rsid w:val="005B7120"/>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7F"/>
    <w:rsid w:val="005C4D4D"/>
    <w:rsid w:val="005C4DA8"/>
    <w:rsid w:val="005C58AD"/>
    <w:rsid w:val="005C59B5"/>
    <w:rsid w:val="005C5B1B"/>
    <w:rsid w:val="005C5E9B"/>
    <w:rsid w:val="005C655A"/>
    <w:rsid w:val="005C6735"/>
    <w:rsid w:val="005C67BA"/>
    <w:rsid w:val="005C687B"/>
    <w:rsid w:val="005C68B2"/>
    <w:rsid w:val="005C6B18"/>
    <w:rsid w:val="005C712D"/>
    <w:rsid w:val="005C7C75"/>
    <w:rsid w:val="005C7DEC"/>
    <w:rsid w:val="005C7F5B"/>
    <w:rsid w:val="005D0179"/>
    <w:rsid w:val="005D0620"/>
    <w:rsid w:val="005D0E4F"/>
    <w:rsid w:val="005D1076"/>
    <w:rsid w:val="005D1499"/>
    <w:rsid w:val="005D1A4B"/>
    <w:rsid w:val="005D1E32"/>
    <w:rsid w:val="005D206B"/>
    <w:rsid w:val="005D22B7"/>
    <w:rsid w:val="005D2343"/>
    <w:rsid w:val="005D2BDE"/>
    <w:rsid w:val="005D3121"/>
    <w:rsid w:val="005D3169"/>
    <w:rsid w:val="005D34B2"/>
    <w:rsid w:val="005D351D"/>
    <w:rsid w:val="005D37C5"/>
    <w:rsid w:val="005D3CD9"/>
    <w:rsid w:val="005D3D76"/>
    <w:rsid w:val="005D3DC2"/>
    <w:rsid w:val="005D4355"/>
    <w:rsid w:val="005D4578"/>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7C9"/>
    <w:rsid w:val="005D7E0D"/>
    <w:rsid w:val="005E0824"/>
    <w:rsid w:val="005E096B"/>
    <w:rsid w:val="005E104E"/>
    <w:rsid w:val="005E18C1"/>
    <w:rsid w:val="005E19DC"/>
    <w:rsid w:val="005E234A"/>
    <w:rsid w:val="005E2371"/>
    <w:rsid w:val="005E265F"/>
    <w:rsid w:val="005E3588"/>
    <w:rsid w:val="005E35CC"/>
    <w:rsid w:val="005E371E"/>
    <w:rsid w:val="005E3BCB"/>
    <w:rsid w:val="005E3D2D"/>
    <w:rsid w:val="005E427A"/>
    <w:rsid w:val="005E4D08"/>
    <w:rsid w:val="005E4F8D"/>
    <w:rsid w:val="005E53F9"/>
    <w:rsid w:val="005E5AEF"/>
    <w:rsid w:val="005E5E71"/>
    <w:rsid w:val="005E63B7"/>
    <w:rsid w:val="005E661D"/>
    <w:rsid w:val="005E66DA"/>
    <w:rsid w:val="005E6E2B"/>
    <w:rsid w:val="005E72EB"/>
    <w:rsid w:val="005E7748"/>
    <w:rsid w:val="005E775D"/>
    <w:rsid w:val="005E7D52"/>
    <w:rsid w:val="005F05E5"/>
    <w:rsid w:val="005F08A8"/>
    <w:rsid w:val="005F0A43"/>
    <w:rsid w:val="005F0A6C"/>
    <w:rsid w:val="005F17F6"/>
    <w:rsid w:val="005F22ED"/>
    <w:rsid w:val="005F24EC"/>
    <w:rsid w:val="005F2534"/>
    <w:rsid w:val="005F27A6"/>
    <w:rsid w:val="005F27BF"/>
    <w:rsid w:val="005F3199"/>
    <w:rsid w:val="005F338E"/>
    <w:rsid w:val="005F3585"/>
    <w:rsid w:val="005F3D2A"/>
    <w:rsid w:val="005F4171"/>
    <w:rsid w:val="005F4360"/>
    <w:rsid w:val="005F46BF"/>
    <w:rsid w:val="005F46D6"/>
    <w:rsid w:val="005F4C0F"/>
    <w:rsid w:val="005F4DD6"/>
    <w:rsid w:val="005F4F84"/>
    <w:rsid w:val="005F50D8"/>
    <w:rsid w:val="005F52D0"/>
    <w:rsid w:val="005F53A1"/>
    <w:rsid w:val="005F55A4"/>
    <w:rsid w:val="005F55E7"/>
    <w:rsid w:val="005F57F1"/>
    <w:rsid w:val="005F5CD6"/>
    <w:rsid w:val="005F627A"/>
    <w:rsid w:val="005F654F"/>
    <w:rsid w:val="005F66FA"/>
    <w:rsid w:val="005F6B77"/>
    <w:rsid w:val="005F7216"/>
    <w:rsid w:val="005F7487"/>
    <w:rsid w:val="005F7589"/>
    <w:rsid w:val="005F76A5"/>
    <w:rsid w:val="005F7964"/>
    <w:rsid w:val="0060013A"/>
    <w:rsid w:val="006001CE"/>
    <w:rsid w:val="006002C7"/>
    <w:rsid w:val="006005F3"/>
    <w:rsid w:val="006008DE"/>
    <w:rsid w:val="00600E96"/>
    <w:rsid w:val="00600F95"/>
    <w:rsid w:val="006014B0"/>
    <w:rsid w:val="0060152D"/>
    <w:rsid w:val="00601839"/>
    <w:rsid w:val="00601A4F"/>
    <w:rsid w:val="00601E33"/>
    <w:rsid w:val="00602165"/>
    <w:rsid w:val="00602640"/>
    <w:rsid w:val="00602759"/>
    <w:rsid w:val="00602774"/>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D72"/>
    <w:rsid w:val="00604D9B"/>
    <w:rsid w:val="00604DC7"/>
    <w:rsid w:val="00604E47"/>
    <w:rsid w:val="00605163"/>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5093"/>
    <w:rsid w:val="0061511F"/>
    <w:rsid w:val="0061531B"/>
    <w:rsid w:val="006159A1"/>
    <w:rsid w:val="00615E23"/>
    <w:rsid w:val="00616112"/>
    <w:rsid w:val="00616FAF"/>
    <w:rsid w:val="006177F8"/>
    <w:rsid w:val="00617913"/>
    <w:rsid w:val="00617D24"/>
    <w:rsid w:val="00617DE8"/>
    <w:rsid w:val="00617E45"/>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84C"/>
    <w:rsid w:val="00623AB1"/>
    <w:rsid w:val="006244C9"/>
    <w:rsid w:val="006245F6"/>
    <w:rsid w:val="0062475D"/>
    <w:rsid w:val="006247D5"/>
    <w:rsid w:val="0062495F"/>
    <w:rsid w:val="00624F5C"/>
    <w:rsid w:val="006252C1"/>
    <w:rsid w:val="00625A1D"/>
    <w:rsid w:val="006261BF"/>
    <w:rsid w:val="006261EC"/>
    <w:rsid w:val="00626517"/>
    <w:rsid w:val="0062660B"/>
    <w:rsid w:val="00626AD1"/>
    <w:rsid w:val="006272EB"/>
    <w:rsid w:val="00627551"/>
    <w:rsid w:val="006275C3"/>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98"/>
    <w:rsid w:val="006332D1"/>
    <w:rsid w:val="006335D8"/>
    <w:rsid w:val="00633A85"/>
    <w:rsid w:val="00633E73"/>
    <w:rsid w:val="00634400"/>
    <w:rsid w:val="00634516"/>
    <w:rsid w:val="00634989"/>
    <w:rsid w:val="006349EF"/>
    <w:rsid w:val="00634ACF"/>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209A"/>
    <w:rsid w:val="006420C0"/>
    <w:rsid w:val="006422A9"/>
    <w:rsid w:val="0064255C"/>
    <w:rsid w:val="0064271E"/>
    <w:rsid w:val="006428B2"/>
    <w:rsid w:val="006428D4"/>
    <w:rsid w:val="006434CF"/>
    <w:rsid w:val="00643660"/>
    <w:rsid w:val="00643714"/>
    <w:rsid w:val="00643A99"/>
    <w:rsid w:val="00643E0A"/>
    <w:rsid w:val="00644588"/>
    <w:rsid w:val="00644911"/>
    <w:rsid w:val="00644D01"/>
    <w:rsid w:val="00644DC9"/>
    <w:rsid w:val="00646A3A"/>
    <w:rsid w:val="00646C08"/>
    <w:rsid w:val="00646C1C"/>
    <w:rsid w:val="006473AA"/>
    <w:rsid w:val="00647417"/>
    <w:rsid w:val="006477CD"/>
    <w:rsid w:val="00647869"/>
    <w:rsid w:val="00647A9A"/>
    <w:rsid w:val="00647B71"/>
    <w:rsid w:val="00647C20"/>
    <w:rsid w:val="00647EEC"/>
    <w:rsid w:val="00647F3B"/>
    <w:rsid w:val="00650006"/>
    <w:rsid w:val="0065002E"/>
    <w:rsid w:val="00650139"/>
    <w:rsid w:val="006502B7"/>
    <w:rsid w:val="006504B8"/>
    <w:rsid w:val="006508ED"/>
    <w:rsid w:val="00650A06"/>
    <w:rsid w:val="0065120D"/>
    <w:rsid w:val="006515BE"/>
    <w:rsid w:val="00651A08"/>
    <w:rsid w:val="00651CA4"/>
    <w:rsid w:val="00651CF0"/>
    <w:rsid w:val="00651E7D"/>
    <w:rsid w:val="006526EA"/>
    <w:rsid w:val="00652756"/>
    <w:rsid w:val="00652AC1"/>
    <w:rsid w:val="00652AD8"/>
    <w:rsid w:val="00652B79"/>
    <w:rsid w:val="00652C8B"/>
    <w:rsid w:val="00652CAC"/>
    <w:rsid w:val="00652E0F"/>
    <w:rsid w:val="006532A4"/>
    <w:rsid w:val="006533C3"/>
    <w:rsid w:val="0065391E"/>
    <w:rsid w:val="00654068"/>
    <w:rsid w:val="00654A7A"/>
    <w:rsid w:val="00654B38"/>
    <w:rsid w:val="00654B83"/>
    <w:rsid w:val="00654BF5"/>
    <w:rsid w:val="0065501E"/>
    <w:rsid w:val="00655061"/>
    <w:rsid w:val="0065510C"/>
    <w:rsid w:val="00655170"/>
    <w:rsid w:val="0065573D"/>
    <w:rsid w:val="006557D7"/>
    <w:rsid w:val="0065583F"/>
    <w:rsid w:val="00655B63"/>
    <w:rsid w:val="00656032"/>
    <w:rsid w:val="00656257"/>
    <w:rsid w:val="006570C9"/>
    <w:rsid w:val="006571F6"/>
    <w:rsid w:val="0065775C"/>
    <w:rsid w:val="006608AB"/>
    <w:rsid w:val="006608F8"/>
    <w:rsid w:val="00660DA9"/>
    <w:rsid w:val="00660FF3"/>
    <w:rsid w:val="00661594"/>
    <w:rsid w:val="006618CC"/>
    <w:rsid w:val="00661F5B"/>
    <w:rsid w:val="0066210B"/>
    <w:rsid w:val="00662111"/>
    <w:rsid w:val="00662118"/>
    <w:rsid w:val="00662738"/>
    <w:rsid w:val="00662926"/>
    <w:rsid w:val="00662A59"/>
    <w:rsid w:val="00663676"/>
    <w:rsid w:val="006638AD"/>
    <w:rsid w:val="00663BC3"/>
    <w:rsid w:val="00663E68"/>
    <w:rsid w:val="00663ECC"/>
    <w:rsid w:val="006645A3"/>
    <w:rsid w:val="006646AA"/>
    <w:rsid w:val="00664AEC"/>
    <w:rsid w:val="00664EC9"/>
    <w:rsid w:val="00665336"/>
    <w:rsid w:val="00665380"/>
    <w:rsid w:val="00665850"/>
    <w:rsid w:val="00665CAE"/>
    <w:rsid w:val="006668F0"/>
    <w:rsid w:val="00666CC4"/>
    <w:rsid w:val="00667149"/>
    <w:rsid w:val="0066732C"/>
    <w:rsid w:val="006679F5"/>
    <w:rsid w:val="00667B04"/>
    <w:rsid w:val="00667B77"/>
    <w:rsid w:val="00667B7E"/>
    <w:rsid w:val="00667DAC"/>
    <w:rsid w:val="00670304"/>
    <w:rsid w:val="006712C9"/>
    <w:rsid w:val="00671354"/>
    <w:rsid w:val="006713D1"/>
    <w:rsid w:val="006716DA"/>
    <w:rsid w:val="00671F43"/>
    <w:rsid w:val="0067254F"/>
    <w:rsid w:val="0067272C"/>
    <w:rsid w:val="00672783"/>
    <w:rsid w:val="006728ED"/>
    <w:rsid w:val="00672A83"/>
    <w:rsid w:val="006732B1"/>
    <w:rsid w:val="00673394"/>
    <w:rsid w:val="0067344C"/>
    <w:rsid w:val="0067446F"/>
    <w:rsid w:val="006746A4"/>
    <w:rsid w:val="006749CD"/>
    <w:rsid w:val="00674CDD"/>
    <w:rsid w:val="0067511C"/>
    <w:rsid w:val="006753DA"/>
    <w:rsid w:val="00675543"/>
    <w:rsid w:val="00675558"/>
    <w:rsid w:val="00675611"/>
    <w:rsid w:val="00675692"/>
    <w:rsid w:val="00675A60"/>
    <w:rsid w:val="0067697E"/>
    <w:rsid w:val="00676F29"/>
    <w:rsid w:val="00677443"/>
    <w:rsid w:val="0067769A"/>
    <w:rsid w:val="006776EE"/>
    <w:rsid w:val="006777D8"/>
    <w:rsid w:val="00677B5B"/>
    <w:rsid w:val="006803E0"/>
    <w:rsid w:val="0068056A"/>
    <w:rsid w:val="006806A3"/>
    <w:rsid w:val="006806A6"/>
    <w:rsid w:val="00680707"/>
    <w:rsid w:val="00680741"/>
    <w:rsid w:val="00680B34"/>
    <w:rsid w:val="00681211"/>
    <w:rsid w:val="00681301"/>
    <w:rsid w:val="0068146E"/>
    <w:rsid w:val="00681B36"/>
    <w:rsid w:val="006827B4"/>
    <w:rsid w:val="00682E14"/>
    <w:rsid w:val="00682FBE"/>
    <w:rsid w:val="006836AA"/>
    <w:rsid w:val="006838CC"/>
    <w:rsid w:val="00683B2D"/>
    <w:rsid w:val="00683DF8"/>
    <w:rsid w:val="0068436C"/>
    <w:rsid w:val="006843F3"/>
    <w:rsid w:val="0068545E"/>
    <w:rsid w:val="006855F8"/>
    <w:rsid w:val="00685931"/>
    <w:rsid w:val="006859A3"/>
    <w:rsid w:val="00685FD4"/>
    <w:rsid w:val="00686612"/>
    <w:rsid w:val="0068661E"/>
    <w:rsid w:val="00686DF5"/>
    <w:rsid w:val="006875B2"/>
    <w:rsid w:val="00687BBE"/>
    <w:rsid w:val="006904E7"/>
    <w:rsid w:val="00690A49"/>
    <w:rsid w:val="00690BB6"/>
    <w:rsid w:val="00690C1B"/>
    <w:rsid w:val="0069186F"/>
    <w:rsid w:val="006918BF"/>
    <w:rsid w:val="006919DC"/>
    <w:rsid w:val="00691B30"/>
    <w:rsid w:val="00691CC7"/>
    <w:rsid w:val="00691E4B"/>
    <w:rsid w:val="00691F1E"/>
    <w:rsid w:val="0069289D"/>
    <w:rsid w:val="00692CDC"/>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733"/>
    <w:rsid w:val="00697980"/>
    <w:rsid w:val="00697B84"/>
    <w:rsid w:val="00697FC9"/>
    <w:rsid w:val="006A0347"/>
    <w:rsid w:val="006A0587"/>
    <w:rsid w:val="006A0C2A"/>
    <w:rsid w:val="006A0D7D"/>
    <w:rsid w:val="006A1078"/>
    <w:rsid w:val="006A130C"/>
    <w:rsid w:val="006A1351"/>
    <w:rsid w:val="006A1510"/>
    <w:rsid w:val="006A2266"/>
    <w:rsid w:val="006A22EB"/>
    <w:rsid w:val="006A23D4"/>
    <w:rsid w:val="006A254E"/>
    <w:rsid w:val="006A2794"/>
    <w:rsid w:val="006A28C8"/>
    <w:rsid w:val="006A2C30"/>
    <w:rsid w:val="006A2D0E"/>
    <w:rsid w:val="006A2DDE"/>
    <w:rsid w:val="006A2F3C"/>
    <w:rsid w:val="006A301C"/>
    <w:rsid w:val="006A365D"/>
    <w:rsid w:val="006A3AC1"/>
    <w:rsid w:val="006A3E2B"/>
    <w:rsid w:val="006A3EFC"/>
    <w:rsid w:val="006A41AA"/>
    <w:rsid w:val="006A4654"/>
    <w:rsid w:val="006A4963"/>
    <w:rsid w:val="006A4B01"/>
    <w:rsid w:val="006A50B0"/>
    <w:rsid w:val="006A5403"/>
    <w:rsid w:val="006A59B2"/>
    <w:rsid w:val="006A5F57"/>
    <w:rsid w:val="006A6E17"/>
    <w:rsid w:val="006A6F06"/>
    <w:rsid w:val="006A7215"/>
    <w:rsid w:val="006A7602"/>
    <w:rsid w:val="006A7B68"/>
    <w:rsid w:val="006B049C"/>
    <w:rsid w:val="006B04F8"/>
    <w:rsid w:val="006B06BF"/>
    <w:rsid w:val="006B0883"/>
    <w:rsid w:val="006B0F90"/>
    <w:rsid w:val="006B120D"/>
    <w:rsid w:val="006B123C"/>
    <w:rsid w:val="006B17E7"/>
    <w:rsid w:val="006B19E8"/>
    <w:rsid w:val="006B1A8A"/>
    <w:rsid w:val="006B1FD5"/>
    <w:rsid w:val="006B2208"/>
    <w:rsid w:val="006B2564"/>
    <w:rsid w:val="006B26A3"/>
    <w:rsid w:val="006B317E"/>
    <w:rsid w:val="006B33E5"/>
    <w:rsid w:val="006B3CB9"/>
    <w:rsid w:val="006B4251"/>
    <w:rsid w:val="006B4761"/>
    <w:rsid w:val="006B4BED"/>
    <w:rsid w:val="006B555A"/>
    <w:rsid w:val="006B58B9"/>
    <w:rsid w:val="006B600A"/>
    <w:rsid w:val="006B6635"/>
    <w:rsid w:val="006B6B61"/>
    <w:rsid w:val="006B76CD"/>
    <w:rsid w:val="006B7823"/>
    <w:rsid w:val="006B7C3F"/>
    <w:rsid w:val="006B7D22"/>
    <w:rsid w:val="006B7D2C"/>
    <w:rsid w:val="006B7E2B"/>
    <w:rsid w:val="006B7EAC"/>
    <w:rsid w:val="006C07EC"/>
    <w:rsid w:val="006C0B02"/>
    <w:rsid w:val="006C0DDC"/>
    <w:rsid w:val="006C0EED"/>
    <w:rsid w:val="006C1019"/>
    <w:rsid w:val="006C1048"/>
    <w:rsid w:val="006C13C1"/>
    <w:rsid w:val="006C141C"/>
    <w:rsid w:val="006C143A"/>
    <w:rsid w:val="006C1B02"/>
    <w:rsid w:val="006C2BB5"/>
    <w:rsid w:val="006C2BEE"/>
    <w:rsid w:val="006C35BC"/>
    <w:rsid w:val="006C3AD8"/>
    <w:rsid w:val="006C42DB"/>
    <w:rsid w:val="006C4438"/>
    <w:rsid w:val="006C4516"/>
    <w:rsid w:val="006C453A"/>
    <w:rsid w:val="006C455E"/>
    <w:rsid w:val="006C4C3E"/>
    <w:rsid w:val="006C5152"/>
    <w:rsid w:val="006C51C8"/>
    <w:rsid w:val="006C587C"/>
    <w:rsid w:val="006C5958"/>
    <w:rsid w:val="006C5B4F"/>
    <w:rsid w:val="006C5BC4"/>
    <w:rsid w:val="006C5D6E"/>
    <w:rsid w:val="006C60A3"/>
    <w:rsid w:val="006C6339"/>
    <w:rsid w:val="006C643C"/>
    <w:rsid w:val="006C66C0"/>
    <w:rsid w:val="006C6E3A"/>
    <w:rsid w:val="006C6F04"/>
    <w:rsid w:val="006C6FD7"/>
    <w:rsid w:val="006C735D"/>
    <w:rsid w:val="006C7601"/>
    <w:rsid w:val="006C781F"/>
    <w:rsid w:val="006C7B09"/>
    <w:rsid w:val="006C7C11"/>
    <w:rsid w:val="006C7CFF"/>
    <w:rsid w:val="006C7D58"/>
    <w:rsid w:val="006D00C2"/>
    <w:rsid w:val="006D00DB"/>
    <w:rsid w:val="006D0361"/>
    <w:rsid w:val="006D0677"/>
    <w:rsid w:val="006D07E0"/>
    <w:rsid w:val="006D0D24"/>
    <w:rsid w:val="006D15B4"/>
    <w:rsid w:val="006D16B0"/>
    <w:rsid w:val="006D1B32"/>
    <w:rsid w:val="006D214E"/>
    <w:rsid w:val="006D2182"/>
    <w:rsid w:val="006D2444"/>
    <w:rsid w:val="006D254B"/>
    <w:rsid w:val="006D2666"/>
    <w:rsid w:val="006D289B"/>
    <w:rsid w:val="006D344D"/>
    <w:rsid w:val="006D3BE1"/>
    <w:rsid w:val="006D41DB"/>
    <w:rsid w:val="006D4604"/>
    <w:rsid w:val="006D46FB"/>
    <w:rsid w:val="006D46FE"/>
    <w:rsid w:val="006D48FC"/>
    <w:rsid w:val="006D490D"/>
    <w:rsid w:val="006D4E8B"/>
    <w:rsid w:val="006D4E9C"/>
    <w:rsid w:val="006D522D"/>
    <w:rsid w:val="006D5854"/>
    <w:rsid w:val="006D5AB8"/>
    <w:rsid w:val="006D62BC"/>
    <w:rsid w:val="006D63FE"/>
    <w:rsid w:val="006D6450"/>
    <w:rsid w:val="006D6790"/>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FE5"/>
    <w:rsid w:val="006E2529"/>
    <w:rsid w:val="006E2666"/>
    <w:rsid w:val="006E2748"/>
    <w:rsid w:val="006E28A7"/>
    <w:rsid w:val="006E2F79"/>
    <w:rsid w:val="006E3417"/>
    <w:rsid w:val="006E3DA9"/>
    <w:rsid w:val="006E45F3"/>
    <w:rsid w:val="006E4A2F"/>
    <w:rsid w:val="006E4C48"/>
    <w:rsid w:val="006E4ED4"/>
    <w:rsid w:val="006E5286"/>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C8"/>
    <w:rsid w:val="006F0D33"/>
    <w:rsid w:val="006F0F1B"/>
    <w:rsid w:val="006F1064"/>
    <w:rsid w:val="006F1437"/>
    <w:rsid w:val="006F1550"/>
    <w:rsid w:val="006F15E2"/>
    <w:rsid w:val="006F1D80"/>
    <w:rsid w:val="006F1EB7"/>
    <w:rsid w:val="006F266F"/>
    <w:rsid w:val="006F29A2"/>
    <w:rsid w:val="006F343B"/>
    <w:rsid w:val="006F39F9"/>
    <w:rsid w:val="006F4895"/>
    <w:rsid w:val="006F4BB0"/>
    <w:rsid w:val="006F4E24"/>
    <w:rsid w:val="006F4F23"/>
    <w:rsid w:val="006F5231"/>
    <w:rsid w:val="006F52E5"/>
    <w:rsid w:val="006F5682"/>
    <w:rsid w:val="006F590B"/>
    <w:rsid w:val="006F5EC2"/>
    <w:rsid w:val="006F5F05"/>
    <w:rsid w:val="006F6066"/>
    <w:rsid w:val="006F63D8"/>
    <w:rsid w:val="006F63FC"/>
    <w:rsid w:val="006F655B"/>
    <w:rsid w:val="006F6850"/>
    <w:rsid w:val="006F707E"/>
    <w:rsid w:val="006F72F3"/>
    <w:rsid w:val="006F77A2"/>
    <w:rsid w:val="006F7A17"/>
    <w:rsid w:val="006F7D15"/>
    <w:rsid w:val="006F7DAE"/>
    <w:rsid w:val="007001B1"/>
    <w:rsid w:val="007001DC"/>
    <w:rsid w:val="007001E9"/>
    <w:rsid w:val="00700274"/>
    <w:rsid w:val="007002CE"/>
    <w:rsid w:val="00700528"/>
    <w:rsid w:val="00700A59"/>
    <w:rsid w:val="00701215"/>
    <w:rsid w:val="007017C2"/>
    <w:rsid w:val="00701FA6"/>
    <w:rsid w:val="007020FF"/>
    <w:rsid w:val="007025CB"/>
    <w:rsid w:val="0070281D"/>
    <w:rsid w:val="00702D3A"/>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4CF"/>
    <w:rsid w:val="00705C38"/>
    <w:rsid w:val="00705F6D"/>
    <w:rsid w:val="00706168"/>
    <w:rsid w:val="00706378"/>
    <w:rsid w:val="00706465"/>
    <w:rsid w:val="0070695A"/>
    <w:rsid w:val="00706A77"/>
    <w:rsid w:val="00706C00"/>
    <w:rsid w:val="00706CAA"/>
    <w:rsid w:val="00707108"/>
    <w:rsid w:val="00707418"/>
    <w:rsid w:val="007075E0"/>
    <w:rsid w:val="0070782D"/>
    <w:rsid w:val="007078C4"/>
    <w:rsid w:val="00707ADE"/>
    <w:rsid w:val="00707C46"/>
    <w:rsid w:val="007100A2"/>
    <w:rsid w:val="007100E4"/>
    <w:rsid w:val="00710179"/>
    <w:rsid w:val="00710759"/>
    <w:rsid w:val="007109C2"/>
    <w:rsid w:val="00710DAD"/>
    <w:rsid w:val="00710E7A"/>
    <w:rsid w:val="00711340"/>
    <w:rsid w:val="0071139F"/>
    <w:rsid w:val="007113D4"/>
    <w:rsid w:val="00711882"/>
    <w:rsid w:val="00711945"/>
    <w:rsid w:val="00711AC7"/>
    <w:rsid w:val="007126A9"/>
    <w:rsid w:val="007126AC"/>
    <w:rsid w:val="00712B8D"/>
    <w:rsid w:val="00712C42"/>
    <w:rsid w:val="007131DC"/>
    <w:rsid w:val="007133CE"/>
    <w:rsid w:val="007134DE"/>
    <w:rsid w:val="0071395D"/>
    <w:rsid w:val="00713DE4"/>
    <w:rsid w:val="00713E3C"/>
    <w:rsid w:val="00714471"/>
    <w:rsid w:val="00714A93"/>
    <w:rsid w:val="00714C47"/>
    <w:rsid w:val="00715DE0"/>
    <w:rsid w:val="00715EA9"/>
    <w:rsid w:val="0071602E"/>
    <w:rsid w:val="00716160"/>
    <w:rsid w:val="00716462"/>
    <w:rsid w:val="00716C4B"/>
    <w:rsid w:val="00716C4F"/>
    <w:rsid w:val="00716D56"/>
    <w:rsid w:val="00716E53"/>
    <w:rsid w:val="0071712C"/>
    <w:rsid w:val="0071744A"/>
    <w:rsid w:val="00717722"/>
    <w:rsid w:val="00717947"/>
    <w:rsid w:val="007200AC"/>
    <w:rsid w:val="007200E1"/>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82"/>
    <w:rsid w:val="00726036"/>
    <w:rsid w:val="00726279"/>
    <w:rsid w:val="00726331"/>
    <w:rsid w:val="00726A9B"/>
    <w:rsid w:val="00727281"/>
    <w:rsid w:val="00727530"/>
    <w:rsid w:val="007275AA"/>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C9D"/>
    <w:rsid w:val="007341EC"/>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FAC"/>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360F"/>
    <w:rsid w:val="00743818"/>
    <w:rsid w:val="007439A4"/>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82A"/>
    <w:rsid w:val="00746D22"/>
    <w:rsid w:val="0074704F"/>
    <w:rsid w:val="00747516"/>
    <w:rsid w:val="007475AE"/>
    <w:rsid w:val="007476D6"/>
    <w:rsid w:val="007479D1"/>
    <w:rsid w:val="00747BAD"/>
    <w:rsid w:val="00747EEC"/>
    <w:rsid w:val="00747F48"/>
    <w:rsid w:val="00747F4C"/>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9"/>
    <w:rsid w:val="00754CAB"/>
    <w:rsid w:val="00754E7A"/>
    <w:rsid w:val="00754ED3"/>
    <w:rsid w:val="00754F57"/>
    <w:rsid w:val="0075540C"/>
    <w:rsid w:val="00755AE3"/>
    <w:rsid w:val="00755DB1"/>
    <w:rsid w:val="007560DF"/>
    <w:rsid w:val="00756958"/>
    <w:rsid w:val="00756B5D"/>
    <w:rsid w:val="007574FC"/>
    <w:rsid w:val="0075790B"/>
    <w:rsid w:val="00757971"/>
    <w:rsid w:val="00757A65"/>
    <w:rsid w:val="0076010F"/>
    <w:rsid w:val="0076041A"/>
    <w:rsid w:val="0076063D"/>
    <w:rsid w:val="00760975"/>
    <w:rsid w:val="00760C3F"/>
    <w:rsid w:val="0076112C"/>
    <w:rsid w:val="0076193A"/>
    <w:rsid w:val="00761FDA"/>
    <w:rsid w:val="0076205E"/>
    <w:rsid w:val="007621FF"/>
    <w:rsid w:val="007629A0"/>
    <w:rsid w:val="007634E3"/>
    <w:rsid w:val="00763799"/>
    <w:rsid w:val="00763EC5"/>
    <w:rsid w:val="00764194"/>
    <w:rsid w:val="0076463F"/>
    <w:rsid w:val="00764953"/>
    <w:rsid w:val="00764CA4"/>
    <w:rsid w:val="00764DD8"/>
    <w:rsid w:val="00765351"/>
    <w:rsid w:val="00765391"/>
    <w:rsid w:val="00765C35"/>
    <w:rsid w:val="00765CDE"/>
    <w:rsid w:val="00765ED3"/>
    <w:rsid w:val="007663BE"/>
    <w:rsid w:val="00766526"/>
    <w:rsid w:val="0076681D"/>
    <w:rsid w:val="00766A65"/>
    <w:rsid w:val="00766F24"/>
    <w:rsid w:val="007671F5"/>
    <w:rsid w:val="00767689"/>
    <w:rsid w:val="007676B8"/>
    <w:rsid w:val="00767F1B"/>
    <w:rsid w:val="00770055"/>
    <w:rsid w:val="0077025C"/>
    <w:rsid w:val="00770494"/>
    <w:rsid w:val="00771021"/>
    <w:rsid w:val="0077150B"/>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65C"/>
    <w:rsid w:val="007756A1"/>
    <w:rsid w:val="00775F76"/>
    <w:rsid w:val="007764F4"/>
    <w:rsid w:val="00776729"/>
    <w:rsid w:val="00776AEA"/>
    <w:rsid w:val="00776E37"/>
    <w:rsid w:val="007772D7"/>
    <w:rsid w:val="0077781E"/>
    <w:rsid w:val="007778A3"/>
    <w:rsid w:val="00777AE2"/>
    <w:rsid w:val="00777BA0"/>
    <w:rsid w:val="00777C62"/>
    <w:rsid w:val="00780146"/>
    <w:rsid w:val="007802AC"/>
    <w:rsid w:val="007803BD"/>
    <w:rsid w:val="00780CC3"/>
    <w:rsid w:val="00780F73"/>
    <w:rsid w:val="007811DC"/>
    <w:rsid w:val="0078199D"/>
    <w:rsid w:val="007820FA"/>
    <w:rsid w:val="0078237B"/>
    <w:rsid w:val="00782644"/>
    <w:rsid w:val="00782789"/>
    <w:rsid w:val="0078285F"/>
    <w:rsid w:val="007829A0"/>
    <w:rsid w:val="00782A33"/>
    <w:rsid w:val="00782C05"/>
    <w:rsid w:val="00783207"/>
    <w:rsid w:val="00783259"/>
    <w:rsid w:val="00783659"/>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5BB"/>
    <w:rsid w:val="00787E42"/>
    <w:rsid w:val="0079016D"/>
    <w:rsid w:val="00790CC5"/>
    <w:rsid w:val="00790E42"/>
    <w:rsid w:val="00791266"/>
    <w:rsid w:val="007914C2"/>
    <w:rsid w:val="0079162F"/>
    <w:rsid w:val="00791E20"/>
    <w:rsid w:val="00792657"/>
    <w:rsid w:val="007928C7"/>
    <w:rsid w:val="007937C2"/>
    <w:rsid w:val="00793A3B"/>
    <w:rsid w:val="007942CD"/>
    <w:rsid w:val="00794300"/>
    <w:rsid w:val="00794371"/>
    <w:rsid w:val="007943CF"/>
    <w:rsid w:val="0079456F"/>
    <w:rsid w:val="00794767"/>
    <w:rsid w:val="00794924"/>
    <w:rsid w:val="00794C61"/>
    <w:rsid w:val="007951F3"/>
    <w:rsid w:val="00795597"/>
    <w:rsid w:val="00795A6B"/>
    <w:rsid w:val="00795A91"/>
    <w:rsid w:val="00795C6B"/>
    <w:rsid w:val="00795F1C"/>
    <w:rsid w:val="00796976"/>
    <w:rsid w:val="007977B8"/>
    <w:rsid w:val="007977FC"/>
    <w:rsid w:val="00797847"/>
    <w:rsid w:val="007A0048"/>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2C0"/>
    <w:rsid w:val="007A43A2"/>
    <w:rsid w:val="007A4464"/>
    <w:rsid w:val="007A4C16"/>
    <w:rsid w:val="007A4D04"/>
    <w:rsid w:val="007A4E39"/>
    <w:rsid w:val="007A5554"/>
    <w:rsid w:val="007A58D9"/>
    <w:rsid w:val="007A596E"/>
    <w:rsid w:val="007A599B"/>
    <w:rsid w:val="007A5B7F"/>
    <w:rsid w:val="007A5E36"/>
    <w:rsid w:val="007A690F"/>
    <w:rsid w:val="007A6C01"/>
    <w:rsid w:val="007A6C56"/>
    <w:rsid w:val="007A7A96"/>
    <w:rsid w:val="007A7C59"/>
    <w:rsid w:val="007A7E75"/>
    <w:rsid w:val="007A7EF5"/>
    <w:rsid w:val="007A7F6A"/>
    <w:rsid w:val="007B01FA"/>
    <w:rsid w:val="007B03AF"/>
    <w:rsid w:val="007B04E6"/>
    <w:rsid w:val="007B0F58"/>
    <w:rsid w:val="007B136F"/>
    <w:rsid w:val="007B149E"/>
    <w:rsid w:val="007B1543"/>
    <w:rsid w:val="007B1849"/>
    <w:rsid w:val="007B1AC0"/>
    <w:rsid w:val="007B1DA8"/>
    <w:rsid w:val="007B2019"/>
    <w:rsid w:val="007B21DE"/>
    <w:rsid w:val="007B2452"/>
    <w:rsid w:val="007B2685"/>
    <w:rsid w:val="007B270A"/>
    <w:rsid w:val="007B2AF1"/>
    <w:rsid w:val="007B2B6D"/>
    <w:rsid w:val="007B2D3B"/>
    <w:rsid w:val="007B366D"/>
    <w:rsid w:val="007B3695"/>
    <w:rsid w:val="007B3880"/>
    <w:rsid w:val="007B3BE4"/>
    <w:rsid w:val="007B3E6F"/>
    <w:rsid w:val="007B400F"/>
    <w:rsid w:val="007B43CE"/>
    <w:rsid w:val="007B452F"/>
    <w:rsid w:val="007B4962"/>
    <w:rsid w:val="007B5040"/>
    <w:rsid w:val="007B513F"/>
    <w:rsid w:val="007B52CD"/>
    <w:rsid w:val="007B56BA"/>
    <w:rsid w:val="007B58F4"/>
    <w:rsid w:val="007B6222"/>
    <w:rsid w:val="007B6409"/>
    <w:rsid w:val="007B71FA"/>
    <w:rsid w:val="007B7419"/>
    <w:rsid w:val="007B74E7"/>
    <w:rsid w:val="007B7880"/>
    <w:rsid w:val="007B7A65"/>
    <w:rsid w:val="007B7AAB"/>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D08E6"/>
    <w:rsid w:val="007D0F8C"/>
    <w:rsid w:val="007D1013"/>
    <w:rsid w:val="007D229A"/>
    <w:rsid w:val="007D2B32"/>
    <w:rsid w:val="007D2DA2"/>
    <w:rsid w:val="007D2E0D"/>
    <w:rsid w:val="007D2F44"/>
    <w:rsid w:val="007D2F4D"/>
    <w:rsid w:val="007D34C5"/>
    <w:rsid w:val="007D3EB5"/>
    <w:rsid w:val="007D4178"/>
    <w:rsid w:val="007D4D33"/>
    <w:rsid w:val="007D4E33"/>
    <w:rsid w:val="007D4F13"/>
    <w:rsid w:val="007D51DD"/>
    <w:rsid w:val="007D5248"/>
    <w:rsid w:val="007D5257"/>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EB2"/>
    <w:rsid w:val="007E30B9"/>
    <w:rsid w:val="007E324A"/>
    <w:rsid w:val="007E3294"/>
    <w:rsid w:val="007E3296"/>
    <w:rsid w:val="007E3644"/>
    <w:rsid w:val="007E36EE"/>
    <w:rsid w:val="007E3912"/>
    <w:rsid w:val="007E409F"/>
    <w:rsid w:val="007E4AC3"/>
    <w:rsid w:val="007E4C88"/>
    <w:rsid w:val="007E5631"/>
    <w:rsid w:val="007E5790"/>
    <w:rsid w:val="007E5816"/>
    <w:rsid w:val="007E585E"/>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E03"/>
    <w:rsid w:val="007F416C"/>
    <w:rsid w:val="007F45DF"/>
    <w:rsid w:val="007F46C1"/>
    <w:rsid w:val="007F4C43"/>
    <w:rsid w:val="007F4D88"/>
    <w:rsid w:val="007F50E5"/>
    <w:rsid w:val="007F51B9"/>
    <w:rsid w:val="007F5224"/>
    <w:rsid w:val="007F5B5D"/>
    <w:rsid w:val="007F5C7C"/>
    <w:rsid w:val="007F5D61"/>
    <w:rsid w:val="007F5EC1"/>
    <w:rsid w:val="007F622F"/>
    <w:rsid w:val="007F6880"/>
    <w:rsid w:val="007F698D"/>
    <w:rsid w:val="007F6C6B"/>
    <w:rsid w:val="007F76B4"/>
    <w:rsid w:val="007F7754"/>
    <w:rsid w:val="007F7E89"/>
    <w:rsid w:val="007F7EFD"/>
    <w:rsid w:val="008001B4"/>
    <w:rsid w:val="0080068B"/>
    <w:rsid w:val="00800712"/>
    <w:rsid w:val="00800769"/>
    <w:rsid w:val="00800ED2"/>
    <w:rsid w:val="0080120C"/>
    <w:rsid w:val="0080122D"/>
    <w:rsid w:val="008012D8"/>
    <w:rsid w:val="008019B9"/>
    <w:rsid w:val="00801A7E"/>
    <w:rsid w:val="00802109"/>
    <w:rsid w:val="00802D4B"/>
    <w:rsid w:val="00802E74"/>
    <w:rsid w:val="00803343"/>
    <w:rsid w:val="00803404"/>
    <w:rsid w:val="008038EF"/>
    <w:rsid w:val="00803A3C"/>
    <w:rsid w:val="00803A8E"/>
    <w:rsid w:val="008041D5"/>
    <w:rsid w:val="00804200"/>
    <w:rsid w:val="00804202"/>
    <w:rsid w:val="008042FE"/>
    <w:rsid w:val="00804B58"/>
    <w:rsid w:val="00804B92"/>
    <w:rsid w:val="00804E21"/>
    <w:rsid w:val="00804E67"/>
    <w:rsid w:val="00805092"/>
    <w:rsid w:val="00805CC4"/>
    <w:rsid w:val="00806179"/>
    <w:rsid w:val="00806377"/>
    <w:rsid w:val="00806AAF"/>
    <w:rsid w:val="00806E1A"/>
    <w:rsid w:val="00806EB4"/>
    <w:rsid w:val="008070AC"/>
    <w:rsid w:val="008073F2"/>
    <w:rsid w:val="00807F62"/>
    <w:rsid w:val="0081006E"/>
    <w:rsid w:val="0081010B"/>
    <w:rsid w:val="008101C4"/>
    <w:rsid w:val="008101FD"/>
    <w:rsid w:val="0081045D"/>
    <w:rsid w:val="008106A8"/>
    <w:rsid w:val="00810A04"/>
    <w:rsid w:val="00810A1E"/>
    <w:rsid w:val="00810B5F"/>
    <w:rsid w:val="00810CDB"/>
    <w:rsid w:val="00810D8D"/>
    <w:rsid w:val="008112BB"/>
    <w:rsid w:val="00811835"/>
    <w:rsid w:val="00812090"/>
    <w:rsid w:val="008123A6"/>
    <w:rsid w:val="00812589"/>
    <w:rsid w:val="00812767"/>
    <w:rsid w:val="00812B1B"/>
    <w:rsid w:val="0081449A"/>
    <w:rsid w:val="00814565"/>
    <w:rsid w:val="00814A06"/>
    <w:rsid w:val="00814ED9"/>
    <w:rsid w:val="0081505C"/>
    <w:rsid w:val="008157E8"/>
    <w:rsid w:val="0081581D"/>
    <w:rsid w:val="00815B99"/>
    <w:rsid w:val="00816F50"/>
    <w:rsid w:val="008172BE"/>
    <w:rsid w:val="0081735F"/>
    <w:rsid w:val="008177C3"/>
    <w:rsid w:val="00817B71"/>
    <w:rsid w:val="00817D32"/>
    <w:rsid w:val="00817D9A"/>
    <w:rsid w:val="00820184"/>
    <w:rsid w:val="00820244"/>
    <w:rsid w:val="00820F07"/>
    <w:rsid w:val="00821B8E"/>
    <w:rsid w:val="008221B3"/>
    <w:rsid w:val="0082248E"/>
    <w:rsid w:val="00822508"/>
    <w:rsid w:val="00822565"/>
    <w:rsid w:val="0082281A"/>
    <w:rsid w:val="008228EA"/>
    <w:rsid w:val="00824B8C"/>
    <w:rsid w:val="00824F87"/>
    <w:rsid w:val="00824FDF"/>
    <w:rsid w:val="00825125"/>
    <w:rsid w:val="008257CC"/>
    <w:rsid w:val="00825C78"/>
    <w:rsid w:val="00826156"/>
    <w:rsid w:val="00826290"/>
    <w:rsid w:val="0082692D"/>
    <w:rsid w:val="00826BA4"/>
    <w:rsid w:val="008274BF"/>
    <w:rsid w:val="00827D27"/>
    <w:rsid w:val="008301EE"/>
    <w:rsid w:val="00830721"/>
    <w:rsid w:val="00830DC3"/>
    <w:rsid w:val="0083100A"/>
    <w:rsid w:val="00831555"/>
    <w:rsid w:val="008319F4"/>
    <w:rsid w:val="00831F52"/>
    <w:rsid w:val="00832154"/>
    <w:rsid w:val="00832256"/>
    <w:rsid w:val="00832299"/>
    <w:rsid w:val="0083266D"/>
    <w:rsid w:val="00832DEA"/>
    <w:rsid w:val="00832F5C"/>
    <w:rsid w:val="00832FD0"/>
    <w:rsid w:val="00833C32"/>
    <w:rsid w:val="00833C56"/>
    <w:rsid w:val="00833E09"/>
    <w:rsid w:val="008349FA"/>
    <w:rsid w:val="00834BD2"/>
    <w:rsid w:val="00835410"/>
    <w:rsid w:val="008359E0"/>
    <w:rsid w:val="00835FE5"/>
    <w:rsid w:val="00836028"/>
    <w:rsid w:val="00836E70"/>
    <w:rsid w:val="00836F92"/>
    <w:rsid w:val="00836FA4"/>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F77"/>
    <w:rsid w:val="00845C12"/>
    <w:rsid w:val="00845C74"/>
    <w:rsid w:val="00845D5B"/>
    <w:rsid w:val="008464BD"/>
    <w:rsid w:val="00846829"/>
    <w:rsid w:val="008469D9"/>
    <w:rsid w:val="00846DA3"/>
    <w:rsid w:val="00846DC0"/>
    <w:rsid w:val="00846DD8"/>
    <w:rsid w:val="00846F74"/>
    <w:rsid w:val="008474A7"/>
    <w:rsid w:val="00847541"/>
    <w:rsid w:val="008475BC"/>
    <w:rsid w:val="008476F6"/>
    <w:rsid w:val="00847701"/>
    <w:rsid w:val="00847CD5"/>
    <w:rsid w:val="00847D11"/>
    <w:rsid w:val="00847EF6"/>
    <w:rsid w:val="00847FB1"/>
    <w:rsid w:val="008504A6"/>
    <w:rsid w:val="008506B6"/>
    <w:rsid w:val="0085085F"/>
    <w:rsid w:val="008509C4"/>
    <w:rsid w:val="00850AE0"/>
    <w:rsid w:val="00850BE3"/>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43F9"/>
    <w:rsid w:val="00854876"/>
    <w:rsid w:val="00854940"/>
    <w:rsid w:val="00854CAB"/>
    <w:rsid w:val="00854E5E"/>
    <w:rsid w:val="00855914"/>
    <w:rsid w:val="00855CAD"/>
    <w:rsid w:val="00855CDE"/>
    <w:rsid w:val="0085619F"/>
    <w:rsid w:val="00856833"/>
    <w:rsid w:val="00856840"/>
    <w:rsid w:val="00856ABF"/>
    <w:rsid w:val="0085703F"/>
    <w:rsid w:val="00857102"/>
    <w:rsid w:val="008579BB"/>
    <w:rsid w:val="00857B92"/>
    <w:rsid w:val="00857BD7"/>
    <w:rsid w:val="0086007C"/>
    <w:rsid w:val="0086083C"/>
    <w:rsid w:val="0086087C"/>
    <w:rsid w:val="00860A0F"/>
    <w:rsid w:val="00860AD6"/>
    <w:rsid w:val="00860CCD"/>
    <w:rsid w:val="00860CE2"/>
    <w:rsid w:val="00860D8E"/>
    <w:rsid w:val="008611A7"/>
    <w:rsid w:val="00861676"/>
    <w:rsid w:val="00861703"/>
    <w:rsid w:val="008618A5"/>
    <w:rsid w:val="00861AB8"/>
    <w:rsid w:val="00861DF7"/>
    <w:rsid w:val="00861E91"/>
    <w:rsid w:val="0086275E"/>
    <w:rsid w:val="00862F3F"/>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879"/>
    <w:rsid w:val="00866EB3"/>
    <w:rsid w:val="0086701A"/>
    <w:rsid w:val="00867587"/>
    <w:rsid w:val="00867A92"/>
    <w:rsid w:val="00867BD2"/>
    <w:rsid w:val="00867DAC"/>
    <w:rsid w:val="00870039"/>
    <w:rsid w:val="00870580"/>
    <w:rsid w:val="00870B62"/>
    <w:rsid w:val="008712D2"/>
    <w:rsid w:val="008712F3"/>
    <w:rsid w:val="008712FD"/>
    <w:rsid w:val="00871389"/>
    <w:rsid w:val="008716A1"/>
    <w:rsid w:val="00871DFA"/>
    <w:rsid w:val="00872301"/>
    <w:rsid w:val="0087252D"/>
    <w:rsid w:val="00872D3F"/>
    <w:rsid w:val="008733E4"/>
    <w:rsid w:val="00873415"/>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90C"/>
    <w:rsid w:val="00880A29"/>
    <w:rsid w:val="00880F30"/>
    <w:rsid w:val="008823E2"/>
    <w:rsid w:val="0088276C"/>
    <w:rsid w:val="00882A77"/>
    <w:rsid w:val="00882C18"/>
    <w:rsid w:val="008833E8"/>
    <w:rsid w:val="008838D5"/>
    <w:rsid w:val="00883D88"/>
    <w:rsid w:val="00883DAB"/>
    <w:rsid w:val="00883F6D"/>
    <w:rsid w:val="00884268"/>
    <w:rsid w:val="00884B2C"/>
    <w:rsid w:val="00884B5E"/>
    <w:rsid w:val="008852BA"/>
    <w:rsid w:val="008860AB"/>
    <w:rsid w:val="008861F4"/>
    <w:rsid w:val="008862F6"/>
    <w:rsid w:val="0088630B"/>
    <w:rsid w:val="0088678B"/>
    <w:rsid w:val="00886A0C"/>
    <w:rsid w:val="00886C71"/>
    <w:rsid w:val="00886D95"/>
    <w:rsid w:val="00886FA8"/>
    <w:rsid w:val="00887472"/>
    <w:rsid w:val="0088784C"/>
    <w:rsid w:val="00887B48"/>
    <w:rsid w:val="0089047B"/>
    <w:rsid w:val="00890C0E"/>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F30"/>
    <w:rsid w:val="0089444E"/>
    <w:rsid w:val="008945CB"/>
    <w:rsid w:val="0089473D"/>
    <w:rsid w:val="008949DF"/>
    <w:rsid w:val="008950FE"/>
    <w:rsid w:val="008951DB"/>
    <w:rsid w:val="008952E6"/>
    <w:rsid w:val="00895865"/>
    <w:rsid w:val="00896322"/>
    <w:rsid w:val="00896735"/>
    <w:rsid w:val="00896C81"/>
    <w:rsid w:val="00896D83"/>
    <w:rsid w:val="008970BF"/>
    <w:rsid w:val="008975E6"/>
    <w:rsid w:val="00897A1B"/>
    <w:rsid w:val="00897AEC"/>
    <w:rsid w:val="00897B15"/>
    <w:rsid w:val="00897C63"/>
    <w:rsid w:val="008A0546"/>
    <w:rsid w:val="008A060A"/>
    <w:rsid w:val="008A0AB2"/>
    <w:rsid w:val="008A0CFC"/>
    <w:rsid w:val="008A0E18"/>
    <w:rsid w:val="008A12FE"/>
    <w:rsid w:val="008A1443"/>
    <w:rsid w:val="008A1B62"/>
    <w:rsid w:val="008A1BFC"/>
    <w:rsid w:val="008A1D92"/>
    <w:rsid w:val="008A1E2C"/>
    <w:rsid w:val="008A22E3"/>
    <w:rsid w:val="008A23D5"/>
    <w:rsid w:val="008A28B6"/>
    <w:rsid w:val="008A2BB1"/>
    <w:rsid w:val="008A3466"/>
    <w:rsid w:val="008A389F"/>
    <w:rsid w:val="008A38A0"/>
    <w:rsid w:val="008A3D02"/>
    <w:rsid w:val="008A4205"/>
    <w:rsid w:val="008A4244"/>
    <w:rsid w:val="008A439D"/>
    <w:rsid w:val="008A46B1"/>
    <w:rsid w:val="008A5159"/>
    <w:rsid w:val="008A51AC"/>
    <w:rsid w:val="008A5265"/>
    <w:rsid w:val="008A5940"/>
    <w:rsid w:val="008A5B54"/>
    <w:rsid w:val="008A5BA7"/>
    <w:rsid w:val="008A5D0A"/>
    <w:rsid w:val="008A66D9"/>
    <w:rsid w:val="008A6A8A"/>
    <w:rsid w:val="008A6BA5"/>
    <w:rsid w:val="008A6C83"/>
    <w:rsid w:val="008A73B2"/>
    <w:rsid w:val="008A7E32"/>
    <w:rsid w:val="008B0187"/>
    <w:rsid w:val="008B043F"/>
    <w:rsid w:val="008B0808"/>
    <w:rsid w:val="008B0AEC"/>
    <w:rsid w:val="008B120E"/>
    <w:rsid w:val="008B1A9A"/>
    <w:rsid w:val="008B1B1F"/>
    <w:rsid w:val="008B1E53"/>
    <w:rsid w:val="008B1E5B"/>
    <w:rsid w:val="008B22CD"/>
    <w:rsid w:val="008B2666"/>
    <w:rsid w:val="008B272F"/>
    <w:rsid w:val="008B2931"/>
    <w:rsid w:val="008B2AF4"/>
    <w:rsid w:val="008B2C48"/>
    <w:rsid w:val="008B313F"/>
    <w:rsid w:val="008B3677"/>
    <w:rsid w:val="008B389D"/>
    <w:rsid w:val="008B3959"/>
    <w:rsid w:val="008B3C5C"/>
    <w:rsid w:val="008B4123"/>
    <w:rsid w:val="008B49B1"/>
    <w:rsid w:val="008B5299"/>
    <w:rsid w:val="008B589A"/>
    <w:rsid w:val="008B5A5F"/>
    <w:rsid w:val="008B5AB0"/>
    <w:rsid w:val="008B6054"/>
    <w:rsid w:val="008B666B"/>
    <w:rsid w:val="008B68AD"/>
    <w:rsid w:val="008B73DF"/>
    <w:rsid w:val="008B7609"/>
    <w:rsid w:val="008B794A"/>
    <w:rsid w:val="008B7B08"/>
    <w:rsid w:val="008C0599"/>
    <w:rsid w:val="008C07F5"/>
    <w:rsid w:val="008C08B5"/>
    <w:rsid w:val="008C094E"/>
    <w:rsid w:val="008C09BE"/>
    <w:rsid w:val="008C0B09"/>
    <w:rsid w:val="008C0BFE"/>
    <w:rsid w:val="008C13F0"/>
    <w:rsid w:val="008C16CC"/>
    <w:rsid w:val="008C1E2E"/>
    <w:rsid w:val="008C1F26"/>
    <w:rsid w:val="008C1FC6"/>
    <w:rsid w:val="008C2129"/>
    <w:rsid w:val="008C27A1"/>
    <w:rsid w:val="008C2A0A"/>
    <w:rsid w:val="008C2A3A"/>
    <w:rsid w:val="008C2BA5"/>
    <w:rsid w:val="008C3468"/>
    <w:rsid w:val="008C3C0D"/>
    <w:rsid w:val="008C3E4A"/>
    <w:rsid w:val="008C4312"/>
    <w:rsid w:val="008C4924"/>
    <w:rsid w:val="008C4C7E"/>
    <w:rsid w:val="008C4EE5"/>
    <w:rsid w:val="008C4EFB"/>
    <w:rsid w:val="008C51F8"/>
    <w:rsid w:val="008C5669"/>
    <w:rsid w:val="008C5C46"/>
    <w:rsid w:val="008C5D68"/>
    <w:rsid w:val="008C5E30"/>
    <w:rsid w:val="008C5FCD"/>
    <w:rsid w:val="008C6184"/>
    <w:rsid w:val="008C6A0D"/>
    <w:rsid w:val="008C6B96"/>
    <w:rsid w:val="008C6FC7"/>
    <w:rsid w:val="008C7738"/>
    <w:rsid w:val="008C785E"/>
    <w:rsid w:val="008D000E"/>
    <w:rsid w:val="008D01B6"/>
    <w:rsid w:val="008D02F3"/>
    <w:rsid w:val="008D084E"/>
    <w:rsid w:val="008D099E"/>
    <w:rsid w:val="008D0AFB"/>
    <w:rsid w:val="008D0C3D"/>
    <w:rsid w:val="008D14F4"/>
    <w:rsid w:val="008D1511"/>
    <w:rsid w:val="008D1A81"/>
    <w:rsid w:val="008D210D"/>
    <w:rsid w:val="008D2278"/>
    <w:rsid w:val="008D2E96"/>
    <w:rsid w:val="008D32DF"/>
    <w:rsid w:val="008D33A8"/>
    <w:rsid w:val="008D35E9"/>
    <w:rsid w:val="008D38CA"/>
    <w:rsid w:val="008D3959"/>
    <w:rsid w:val="008D3966"/>
    <w:rsid w:val="008D4352"/>
    <w:rsid w:val="008D441A"/>
    <w:rsid w:val="008D4461"/>
    <w:rsid w:val="008D4825"/>
    <w:rsid w:val="008D4FDE"/>
    <w:rsid w:val="008D54E1"/>
    <w:rsid w:val="008D5CDA"/>
    <w:rsid w:val="008D5ED2"/>
    <w:rsid w:val="008D60BC"/>
    <w:rsid w:val="008D6D7B"/>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8AD"/>
    <w:rsid w:val="008E3926"/>
    <w:rsid w:val="008E395B"/>
    <w:rsid w:val="008E3EEC"/>
    <w:rsid w:val="008E4514"/>
    <w:rsid w:val="008E4BC6"/>
    <w:rsid w:val="008E5034"/>
    <w:rsid w:val="008E54FA"/>
    <w:rsid w:val="008E5BF2"/>
    <w:rsid w:val="008E5C81"/>
    <w:rsid w:val="008E655D"/>
    <w:rsid w:val="008E6B63"/>
    <w:rsid w:val="008E718F"/>
    <w:rsid w:val="008E7332"/>
    <w:rsid w:val="008E7499"/>
    <w:rsid w:val="008E7D7C"/>
    <w:rsid w:val="008F0017"/>
    <w:rsid w:val="008F04E7"/>
    <w:rsid w:val="008F0A38"/>
    <w:rsid w:val="008F0BF5"/>
    <w:rsid w:val="008F0E0A"/>
    <w:rsid w:val="008F0F84"/>
    <w:rsid w:val="008F1014"/>
    <w:rsid w:val="008F11C9"/>
    <w:rsid w:val="008F1850"/>
    <w:rsid w:val="008F18C2"/>
    <w:rsid w:val="008F1C99"/>
    <w:rsid w:val="008F23D8"/>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325F"/>
    <w:rsid w:val="00903336"/>
    <w:rsid w:val="00903802"/>
    <w:rsid w:val="009044A6"/>
    <w:rsid w:val="00904587"/>
    <w:rsid w:val="00904735"/>
    <w:rsid w:val="00904D38"/>
    <w:rsid w:val="009050A2"/>
    <w:rsid w:val="009051CA"/>
    <w:rsid w:val="0090531A"/>
    <w:rsid w:val="00905591"/>
    <w:rsid w:val="00905779"/>
    <w:rsid w:val="00905F19"/>
    <w:rsid w:val="009065D4"/>
    <w:rsid w:val="0090696D"/>
    <w:rsid w:val="00906AD7"/>
    <w:rsid w:val="00906CD6"/>
    <w:rsid w:val="00906E4D"/>
    <w:rsid w:val="00906F31"/>
    <w:rsid w:val="0090747B"/>
    <w:rsid w:val="009075EF"/>
    <w:rsid w:val="00907882"/>
    <w:rsid w:val="009078B3"/>
    <w:rsid w:val="00907A05"/>
    <w:rsid w:val="00907A77"/>
    <w:rsid w:val="00907E00"/>
    <w:rsid w:val="0091088D"/>
    <w:rsid w:val="00910F4E"/>
    <w:rsid w:val="00910FC9"/>
    <w:rsid w:val="00911472"/>
    <w:rsid w:val="009115B4"/>
    <w:rsid w:val="009118E0"/>
    <w:rsid w:val="0091238F"/>
    <w:rsid w:val="009126DA"/>
    <w:rsid w:val="00912772"/>
    <w:rsid w:val="0091291A"/>
    <w:rsid w:val="00913187"/>
    <w:rsid w:val="00913264"/>
    <w:rsid w:val="00913363"/>
    <w:rsid w:val="00913569"/>
    <w:rsid w:val="00913612"/>
    <w:rsid w:val="0091366A"/>
    <w:rsid w:val="00913824"/>
    <w:rsid w:val="0091388D"/>
    <w:rsid w:val="00913B03"/>
    <w:rsid w:val="00913BE0"/>
    <w:rsid w:val="00913D22"/>
    <w:rsid w:val="00914129"/>
    <w:rsid w:val="0091443E"/>
    <w:rsid w:val="00914851"/>
    <w:rsid w:val="00914B0C"/>
    <w:rsid w:val="00915757"/>
    <w:rsid w:val="009157B6"/>
    <w:rsid w:val="00915851"/>
    <w:rsid w:val="009159B3"/>
    <w:rsid w:val="00915A01"/>
    <w:rsid w:val="00916181"/>
    <w:rsid w:val="00916630"/>
    <w:rsid w:val="0091663C"/>
    <w:rsid w:val="00916719"/>
    <w:rsid w:val="00916925"/>
    <w:rsid w:val="00916B19"/>
    <w:rsid w:val="00917236"/>
    <w:rsid w:val="009172B7"/>
    <w:rsid w:val="009204C5"/>
    <w:rsid w:val="00920719"/>
    <w:rsid w:val="009207AA"/>
    <w:rsid w:val="00920F5B"/>
    <w:rsid w:val="00921590"/>
    <w:rsid w:val="00921668"/>
    <w:rsid w:val="009217BB"/>
    <w:rsid w:val="0092180D"/>
    <w:rsid w:val="00921C10"/>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D0E"/>
    <w:rsid w:val="00930F02"/>
    <w:rsid w:val="009310B8"/>
    <w:rsid w:val="0093117D"/>
    <w:rsid w:val="00931CCE"/>
    <w:rsid w:val="00931EF1"/>
    <w:rsid w:val="00932091"/>
    <w:rsid w:val="00932166"/>
    <w:rsid w:val="00932381"/>
    <w:rsid w:val="009328C7"/>
    <w:rsid w:val="00933184"/>
    <w:rsid w:val="009336EC"/>
    <w:rsid w:val="00933776"/>
    <w:rsid w:val="0093390B"/>
    <w:rsid w:val="00933F31"/>
    <w:rsid w:val="00933F56"/>
    <w:rsid w:val="00934439"/>
    <w:rsid w:val="009349D6"/>
    <w:rsid w:val="00934C13"/>
    <w:rsid w:val="00935228"/>
    <w:rsid w:val="009354A4"/>
    <w:rsid w:val="009355A2"/>
    <w:rsid w:val="00935ACA"/>
    <w:rsid w:val="00935C6B"/>
    <w:rsid w:val="00935F9E"/>
    <w:rsid w:val="0093680B"/>
    <w:rsid w:val="00936A21"/>
    <w:rsid w:val="00936AB9"/>
    <w:rsid w:val="00936CA6"/>
    <w:rsid w:val="00936CE8"/>
    <w:rsid w:val="00936D98"/>
    <w:rsid w:val="00937590"/>
    <w:rsid w:val="009377AB"/>
    <w:rsid w:val="00937A9E"/>
    <w:rsid w:val="00937D85"/>
    <w:rsid w:val="00937E3F"/>
    <w:rsid w:val="00937FF9"/>
    <w:rsid w:val="00940598"/>
    <w:rsid w:val="0094063C"/>
    <w:rsid w:val="0094086A"/>
    <w:rsid w:val="009408DF"/>
    <w:rsid w:val="00941782"/>
    <w:rsid w:val="009418C2"/>
    <w:rsid w:val="00941AC1"/>
    <w:rsid w:val="00941F7C"/>
    <w:rsid w:val="0094205F"/>
    <w:rsid w:val="00942C80"/>
    <w:rsid w:val="00943197"/>
    <w:rsid w:val="009435F2"/>
    <w:rsid w:val="00943C23"/>
    <w:rsid w:val="00943F2C"/>
    <w:rsid w:val="009440A4"/>
    <w:rsid w:val="009443EA"/>
    <w:rsid w:val="00944D11"/>
    <w:rsid w:val="00945180"/>
    <w:rsid w:val="0094590C"/>
    <w:rsid w:val="009459DF"/>
    <w:rsid w:val="00945E0A"/>
    <w:rsid w:val="00945F4D"/>
    <w:rsid w:val="00946355"/>
    <w:rsid w:val="0094667E"/>
    <w:rsid w:val="00946684"/>
    <w:rsid w:val="009468B7"/>
    <w:rsid w:val="009469A2"/>
    <w:rsid w:val="00946BD0"/>
    <w:rsid w:val="00946E53"/>
    <w:rsid w:val="0094724E"/>
    <w:rsid w:val="0094795E"/>
    <w:rsid w:val="00947BE6"/>
    <w:rsid w:val="0095048D"/>
    <w:rsid w:val="0095095C"/>
    <w:rsid w:val="00950FC9"/>
    <w:rsid w:val="009510DE"/>
    <w:rsid w:val="00951660"/>
    <w:rsid w:val="0095167F"/>
    <w:rsid w:val="00951ADB"/>
    <w:rsid w:val="00951CBD"/>
    <w:rsid w:val="009520BC"/>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A7B"/>
    <w:rsid w:val="00956ABD"/>
    <w:rsid w:val="00956AC2"/>
    <w:rsid w:val="00956ADA"/>
    <w:rsid w:val="00956E3E"/>
    <w:rsid w:val="00957749"/>
    <w:rsid w:val="00957E78"/>
    <w:rsid w:val="0096018E"/>
    <w:rsid w:val="00960382"/>
    <w:rsid w:val="00960464"/>
    <w:rsid w:val="00960B91"/>
    <w:rsid w:val="00960E4A"/>
    <w:rsid w:val="0096107C"/>
    <w:rsid w:val="00961281"/>
    <w:rsid w:val="00961288"/>
    <w:rsid w:val="00961E72"/>
    <w:rsid w:val="00961FDC"/>
    <w:rsid w:val="009626B9"/>
    <w:rsid w:val="009627E8"/>
    <w:rsid w:val="00962A01"/>
    <w:rsid w:val="00962B73"/>
    <w:rsid w:val="009631FE"/>
    <w:rsid w:val="00963639"/>
    <w:rsid w:val="00964439"/>
    <w:rsid w:val="0096450F"/>
    <w:rsid w:val="009651E9"/>
    <w:rsid w:val="00965412"/>
    <w:rsid w:val="009657F1"/>
    <w:rsid w:val="00965A4A"/>
    <w:rsid w:val="0096608A"/>
    <w:rsid w:val="0096621C"/>
    <w:rsid w:val="0096625D"/>
    <w:rsid w:val="00966917"/>
    <w:rsid w:val="00966BBC"/>
    <w:rsid w:val="00966F8E"/>
    <w:rsid w:val="00967460"/>
    <w:rsid w:val="00967645"/>
    <w:rsid w:val="009679B9"/>
    <w:rsid w:val="00967B13"/>
    <w:rsid w:val="00967D35"/>
    <w:rsid w:val="009700DC"/>
    <w:rsid w:val="009701F4"/>
    <w:rsid w:val="009703FD"/>
    <w:rsid w:val="009709F8"/>
    <w:rsid w:val="00970EDC"/>
    <w:rsid w:val="00971331"/>
    <w:rsid w:val="0097133A"/>
    <w:rsid w:val="00971488"/>
    <w:rsid w:val="00972423"/>
    <w:rsid w:val="009724EA"/>
    <w:rsid w:val="00972546"/>
    <w:rsid w:val="00972929"/>
    <w:rsid w:val="00972F91"/>
    <w:rsid w:val="0097322F"/>
    <w:rsid w:val="00973348"/>
    <w:rsid w:val="0097345F"/>
    <w:rsid w:val="009734E8"/>
    <w:rsid w:val="009737A3"/>
    <w:rsid w:val="009737E3"/>
    <w:rsid w:val="00973827"/>
    <w:rsid w:val="009739EB"/>
    <w:rsid w:val="009742D3"/>
    <w:rsid w:val="009747F5"/>
    <w:rsid w:val="00974B31"/>
    <w:rsid w:val="00974E1A"/>
    <w:rsid w:val="00975505"/>
    <w:rsid w:val="009758AD"/>
    <w:rsid w:val="00975D6A"/>
    <w:rsid w:val="00975E48"/>
    <w:rsid w:val="00976257"/>
    <w:rsid w:val="009768DE"/>
    <w:rsid w:val="00976E0D"/>
    <w:rsid w:val="00977091"/>
    <w:rsid w:val="009771DA"/>
    <w:rsid w:val="0097775D"/>
    <w:rsid w:val="009778B6"/>
    <w:rsid w:val="0097791F"/>
    <w:rsid w:val="00977982"/>
    <w:rsid w:val="009779A8"/>
    <w:rsid w:val="00977BA7"/>
    <w:rsid w:val="00977CF1"/>
    <w:rsid w:val="0098092F"/>
    <w:rsid w:val="009809CE"/>
    <w:rsid w:val="0098194F"/>
    <w:rsid w:val="00981979"/>
    <w:rsid w:val="00981A96"/>
    <w:rsid w:val="00981ACB"/>
    <w:rsid w:val="00981C99"/>
    <w:rsid w:val="009822D8"/>
    <w:rsid w:val="009823C1"/>
    <w:rsid w:val="009826C8"/>
    <w:rsid w:val="00982BA6"/>
    <w:rsid w:val="009836E4"/>
    <w:rsid w:val="00983994"/>
    <w:rsid w:val="00983E12"/>
    <w:rsid w:val="009840EC"/>
    <w:rsid w:val="0098412F"/>
    <w:rsid w:val="00984748"/>
    <w:rsid w:val="00984A8E"/>
    <w:rsid w:val="00984CD7"/>
    <w:rsid w:val="009856C8"/>
    <w:rsid w:val="00985892"/>
    <w:rsid w:val="00985E22"/>
    <w:rsid w:val="00985F28"/>
    <w:rsid w:val="00985F70"/>
    <w:rsid w:val="0098608B"/>
    <w:rsid w:val="00986149"/>
    <w:rsid w:val="00986176"/>
    <w:rsid w:val="009868A1"/>
    <w:rsid w:val="0098693D"/>
    <w:rsid w:val="00986E7F"/>
    <w:rsid w:val="00987536"/>
    <w:rsid w:val="009878B0"/>
    <w:rsid w:val="00990BD5"/>
    <w:rsid w:val="00990E8D"/>
    <w:rsid w:val="00990F18"/>
    <w:rsid w:val="00991378"/>
    <w:rsid w:val="009913B4"/>
    <w:rsid w:val="009913C4"/>
    <w:rsid w:val="0099196F"/>
    <w:rsid w:val="00991D15"/>
    <w:rsid w:val="0099254D"/>
    <w:rsid w:val="00992B98"/>
    <w:rsid w:val="00992C54"/>
    <w:rsid w:val="00992D27"/>
    <w:rsid w:val="00992E5A"/>
    <w:rsid w:val="0099354A"/>
    <w:rsid w:val="0099356F"/>
    <w:rsid w:val="0099359F"/>
    <w:rsid w:val="00993957"/>
    <w:rsid w:val="00993BC8"/>
    <w:rsid w:val="00993C96"/>
    <w:rsid w:val="0099439C"/>
    <w:rsid w:val="00994871"/>
    <w:rsid w:val="00994911"/>
    <w:rsid w:val="00994A1C"/>
    <w:rsid w:val="00994E08"/>
    <w:rsid w:val="0099508C"/>
    <w:rsid w:val="009951F9"/>
    <w:rsid w:val="009953DF"/>
    <w:rsid w:val="00995A93"/>
    <w:rsid w:val="00995C95"/>
    <w:rsid w:val="00995E85"/>
    <w:rsid w:val="00995FAF"/>
    <w:rsid w:val="00996468"/>
    <w:rsid w:val="00996626"/>
    <w:rsid w:val="00996876"/>
    <w:rsid w:val="00996FFA"/>
    <w:rsid w:val="009973F1"/>
    <w:rsid w:val="009973F3"/>
    <w:rsid w:val="00997663"/>
    <w:rsid w:val="009978A4"/>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A12"/>
    <w:rsid w:val="009A4CA4"/>
    <w:rsid w:val="009A52FC"/>
    <w:rsid w:val="009A6033"/>
    <w:rsid w:val="009A60CC"/>
    <w:rsid w:val="009A65FD"/>
    <w:rsid w:val="009A6A6B"/>
    <w:rsid w:val="009A6B08"/>
    <w:rsid w:val="009A6DA0"/>
    <w:rsid w:val="009A6FE5"/>
    <w:rsid w:val="009A7177"/>
    <w:rsid w:val="009A745C"/>
    <w:rsid w:val="009A7D66"/>
    <w:rsid w:val="009A7ED8"/>
    <w:rsid w:val="009B081F"/>
    <w:rsid w:val="009B08E9"/>
    <w:rsid w:val="009B0E89"/>
    <w:rsid w:val="009B0FDC"/>
    <w:rsid w:val="009B12A1"/>
    <w:rsid w:val="009B174D"/>
    <w:rsid w:val="009B1EF2"/>
    <w:rsid w:val="009B1EF9"/>
    <w:rsid w:val="009B20B3"/>
    <w:rsid w:val="009B20F3"/>
    <w:rsid w:val="009B246F"/>
    <w:rsid w:val="009B26AC"/>
    <w:rsid w:val="009B2B23"/>
    <w:rsid w:val="009B3628"/>
    <w:rsid w:val="009B3726"/>
    <w:rsid w:val="009B37E2"/>
    <w:rsid w:val="009B38E8"/>
    <w:rsid w:val="009B3E02"/>
    <w:rsid w:val="009B3E62"/>
    <w:rsid w:val="009B4519"/>
    <w:rsid w:val="009B4AFD"/>
    <w:rsid w:val="009B506B"/>
    <w:rsid w:val="009B50FC"/>
    <w:rsid w:val="009B562E"/>
    <w:rsid w:val="009B57B6"/>
    <w:rsid w:val="009B57EF"/>
    <w:rsid w:val="009B5828"/>
    <w:rsid w:val="009B5B85"/>
    <w:rsid w:val="009B5BA7"/>
    <w:rsid w:val="009B5CF4"/>
    <w:rsid w:val="009B60CE"/>
    <w:rsid w:val="009B689D"/>
    <w:rsid w:val="009B7204"/>
    <w:rsid w:val="009B7937"/>
    <w:rsid w:val="009B7B5F"/>
    <w:rsid w:val="009B7DA4"/>
    <w:rsid w:val="009B7F35"/>
    <w:rsid w:val="009C0074"/>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34D"/>
    <w:rsid w:val="009C5CCA"/>
    <w:rsid w:val="009C5DE1"/>
    <w:rsid w:val="009C62DA"/>
    <w:rsid w:val="009C6D03"/>
    <w:rsid w:val="009C6F8D"/>
    <w:rsid w:val="009C7320"/>
    <w:rsid w:val="009C7340"/>
    <w:rsid w:val="009C7B83"/>
    <w:rsid w:val="009D02BE"/>
    <w:rsid w:val="009D0729"/>
    <w:rsid w:val="009D0AE8"/>
    <w:rsid w:val="009D0F66"/>
    <w:rsid w:val="009D0F77"/>
    <w:rsid w:val="009D0F85"/>
    <w:rsid w:val="009D1028"/>
    <w:rsid w:val="009D10AE"/>
    <w:rsid w:val="009D16BE"/>
    <w:rsid w:val="009D1A06"/>
    <w:rsid w:val="009D1B29"/>
    <w:rsid w:val="009D1BA4"/>
    <w:rsid w:val="009D22E4"/>
    <w:rsid w:val="009D22F7"/>
    <w:rsid w:val="009D24BB"/>
    <w:rsid w:val="009D2602"/>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A0A"/>
    <w:rsid w:val="009D6B37"/>
    <w:rsid w:val="009D6F69"/>
    <w:rsid w:val="009D6FD7"/>
    <w:rsid w:val="009D7518"/>
    <w:rsid w:val="009D758D"/>
    <w:rsid w:val="009D7C57"/>
    <w:rsid w:val="009E0110"/>
    <w:rsid w:val="009E058F"/>
    <w:rsid w:val="009E07C6"/>
    <w:rsid w:val="009E0A9E"/>
    <w:rsid w:val="009E19A2"/>
    <w:rsid w:val="009E1C0B"/>
    <w:rsid w:val="009E1EC2"/>
    <w:rsid w:val="009E2671"/>
    <w:rsid w:val="009E2807"/>
    <w:rsid w:val="009E2974"/>
    <w:rsid w:val="009E2AE4"/>
    <w:rsid w:val="009E2D34"/>
    <w:rsid w:val="009E3AFD"/>
    <w:rsid w:val="009E3CDD"/>
    <w:rsid w:val="009E3D2F"/>
    <w:rsid w:val="009E4889"/>
    <w:rsid w:val="009E4B16"/>
    <w:rsid w:val="009E557C"/>
    <w:rsid w:val="009E55DA"/>
    <w:rsid w:val="009E563F"/>
    <w:rsid w:val="009E56EE"/>
    <w:rsid w:val="009E5C60"/>
    <w:rsid w:val="009E5F05"/>
    <w:rsid w:val="009E64DB"/>
    <w:rsid w:val="009E6794"/>
    <w:rsid w:val="009E6A31"/>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1096"/>
    <w:rsid w:val="009F10AD"/>
    <w:rsid w:val="009F10DE"/>
    <w:rsid w:val="009F150E"/>
    <w:rsid w:val="009F16FD"/>
    <w:rsid w:val="009F1E48"/>
    <w:rsid w:val="009F1ED5"/>
    <w:rsid w:val="009F27AD"/>
    <w:rsid w:val="009F2896"/>
    <w:rsid w:val="009F2921"/>
    <w:rsid w:val="009F3FB5"/>
    <w:rsid w:val="009F4448"/>
    <w:rsid w:val="009F4709"/>
    <w:rsid w:val="009F49E0"/>
    <w:rsid w:val="009F4A59"/>
    <w:rsid w:val="009F4A60"/>
    <w:rsid w:val="009F521F"/>
    <w:rsid w:val="009F524D"/>
    <w:rsid w:val="009F553C"/>
    <w:rsid w:val="009F565D"/>
    <w:rsid w:val="009F56F9"/>
    <w:rsid w:val="009F592B"/>
    <w:rsid w:val="009F59F8"/>
    <w:rsid w:val="009F612B"/>
    <w:rsid w:val="009F6151"/>
    <w:rsid w:val="009F62B2"/>
    <w:rsid w:val="009F62EB"/>
    <w:rsid w:val="009F649E"/>
    <w:rsid w:val="009F6548"/>
    <w:rsid w:val="009F6B19"/>
    <w:rsid w:val="009F7E9D"/>
    <w:rsid w:val="00A003C2"/>
    <w:rsid w:val="00A005B0"/>
    <w:rsid w:val="00A00E87"/>
    <w:rsid w:val="00A00EE2"/>
    <w:rsid w:val="00A0105F"/>
    <w:rsid w:val="00A010B3"/>
    <w:rsid w:val="00A01771"/>
    <w:rsid w:val="00A01F17"/>
    <w:rsid w:val="00A01F40"/>
    <w:rsid w:val="00A0200A"/>
    <w:rsid w:val="00A02106"/>
    <w:rsid w:val="00A022A5"/>
    <w:rsid w:val="00A024A7"/>
    <w:rsid w:val="00A02634"/>
    <w:rsid w:val="00A02D73"/>
    <w:rsid w:val="00A0323D"/>
    <w:rsid w:val="00A0362E"/>
    <w:rsid w:val="00A03882"/>
    <w:rsid w:val="00A03A22"/>
    <w:rsid w:val="00A04616"/>
    <w:rsid w:val="00A04634"/>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2DF7"/>
    <w:rsid w:val="00A130D7"/>
    <w:rsid w:val="00A131F6"/>
    <w:rsid w:val="00A13687"/>
    <w:rsid w:val="00A137E4"/>
    <w:rsid w:val="00A1399F"/>
    <w:rsid w:val="00A13A57"/>
    <w:rsid w:val="00A13B00"/>
    <w:rsid w:val="00A13F2A"/>
    <w:rsid w:val="00A14163"/>
    <w:rsid w:val="00A1420F"/>
    <w:rsid w:val="00A14304"/>
    <w:rsid w:val="00A143E9"/>
    <w:rsid w:val="00A144CB"/>
    <w:rsid w:val="00A14813"/>
    <w:rsid w:val="00A1566A"/>
    <w:rsid w:val="00A1601C"/>
    <w:rsid w:val="00A16471"/>
    <w:rsid w:val="00A165BF"/>
    <w:rsid w:val="00A17077"/>
    <w:rsid w:val="00A170EF"/>
    <w:rsid w:val="00A172E8"/>
    <w:rsid w:val="00A1798C"/>
    <w:rsid w:val="00A179FF"/>
    <w:rsid w:val="00A206C8"/>
    <w:rsid w:val="00A207C1"/>
    <w:rsid w:val="00A20BDB"/>
    <w:rsid w:val="00A21154"/>
    <w:rsid w:val="00A2142A"/>
    <w:rsid w:val="00A21A36"/>
    <w:rsid w:val="00A21C31"/>
    <w:rsid w:val="00A21C87"/>
    <w:rsid w:val="00A22090"/>
    <w:rsid w:val="00A226EC"/>
    <w:rsid w:val="00A22909"/>
    <w:rsid w:val="00A229AD"/>
    <w:rsid w:val="00A22DF7"/>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392"/>
    <w:rsid w:val="00A279D6"/>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C22"/>
    <w:rsid w:val="00A35D19"/>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BBB"/>
    <w:rsid w:val="00A44729"/>
    <w:rsid w:val="00A44CAC"/>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37B"/>
    <w:rsid w:val="00A52B58"/>
    <w:rsid w:val="00A533F2"/>
    <w:rsid w:val="00A5389A"/>
    <w:rsid w:val="00A538E9"/>
    <w:rsid w:val="00A53F55"/>
    <w:rsid w:val="00A5417B"/>
    <w:rsid w:val="00A54599"/>
    <w:rsid w:val="00A5476D"/>
    <w:rsid w:val="00A549E2"/>
    <w:rsid w:val="00A54B82"/>
    <w:rsid w:val="00A54C0D"/>
    <w:rsid w:val="00A54E42"/>
    <w:rsid w:val="00A5565B"/>
    <w:rsid w:val="00A55697"/>
    <w:rsid w:val="00A55CFE"/>
    <w:rsid w:val="00A561DD"/>
    <w:rsid w:val="00A5660E"/>
    <w:rsid w:val="00A5684D"/>
    <w:rsid w:val="00A5697F"/>
    <w:rsid w:val="00A569D4"/>
    <w:rsid w:val="00A570E0"/>
    <w:rsid w:val="00A5729D"/>
    <w:rsid w:val="00A576CE"/>
    <w:rsid w:val="00A579CC"/>
    <w:rsid w:val="00A57B43"/>
    <w:rsid w:val="00A57F1A"/>
    <w:rsid w:val="00A6000A"/>
    <w:rsid w:val="00A6009C"/>
    <w:rsid w:val="00A60163"/>
    <w:rsid w:val="00A6038D"/>
    <w:rsid w:val="00A60AB8"/>
    <w:rsid w:val="00A60BF4"/>
    <w:rsid w:val="00A60C0D"/>
    <w:rsid w:val="00A60CF0"/>
    <w:rsid w:val="00A61429"/>
    <w:rsid w:val="00A61465"/>
    <w:rsid w:val="00A61514"/>
    <w:rsid w:val="00A61645"/>
    <w:rsid w:val="00A61995"/>
    <w:rsid w:val="00A619F2"/>
    <w:rsid w:val="00A61BD7"/>
    <w:rsid w:val="00A61CC0"/>
    <w:rsid w:val="00A61D97"/>
    <w:rsid w:val="00A61E6A"/>
    <w:rsid w:val="00A62080"/>
    <w:rsid w:val="00A6224A"/>
    <w:rsid w:val="00A626CB"/>
    <w:rsid w:val="00A628EF"/>
    <w:rsid w:val="00A62E3E"/>
    <w:rsid w:val="00A6305E"/>
    <w:rsid w:val="00A630A2"/>
    <w:rsid w:val="00A632B8"/>
    <w:rsid w:val="00A63BF3"/>
    <w:rsid w:val="00A641E4"/>
    <w:rsid w:val="00A64813"/>
    <w:rsid w:val="00A64942"/>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544"/>
    <w:rsid w:val="00A67856"/>
    <w:rsid w:val="00A678E2"/>
    <w:rsid w:val="00A67995"/>
    <w:rsid w:val="00A67B39"/>
    <w:rsid w:val="00A67C8B"/>
    <w:rsid w:val="00A702D6"/>
    <w:rsid w:val="00A7075B"/>
    <w:rsid w:val="00A70C02"/>
    <w:rsid w:val="00A70C67"/>
    <w:rsid w:val="00A70FED"/>
    <w:rsid w:val="00A711F3"/>
    <w:rsid w:val="00A718DB"/>
    <w:rsid w:val="00A71A89"/>
    <w:rsid w:val="00A71CE6"/>
    <w:rsid w:val="00A71D23"/>
    <w:rsid w:val="00A71DBC"/>
    <w:rsid w:val="00A7241B"/>
    <w:rsid w:val="00A72434"/>
    <w:rsid w:val="00A72607"/>
    <w:rsid w:val="00A728F2"/>
    <w:rsid w:val="00A72A2D"/>
    <w:rsid w:val="00A7308C"/>
    <w:rsid w:val="00A7333A"/>
    <w:rsid w:val="00A73689"/>
    <w:rsid w:val="00A73A4E"/>
    <w:rsid w:val="00A73B56"/>
    <w:rsid w:val="00A73D0D"/>
    <w:rsid w:val="00A74A92"/>
    <w:rsid w:val="00A74BF9"/>
    <w:rsid w:val="00A75CC1"/>
    <w:rsid w:val="00A75E88"/>
    <w:rsid w:val="00A7664A"/>
    <w:rsid w:val="00A76AA9"/>
    <w:rsid w:val="00A76AF7"/>
    <w:rsid w:val="00A8056E"/>
    <w:rsid w:val="00A80C74"/>
    <w:rsid w:val="00A81833"/>
    <w:rsid w:val="00A819D1"/>
    <w:rsid w:val="00A81B29"/>
    <w:rsid w:val="00A81D3D"/>
    <w:rsid w:val="00A81E8D"/>
    <w:rsid w:val="00A824CF"/>
    <w:rsid w:val="00A82860"/>
    <w:rsid w:val="00A82D58"/>
    <w:rsid w:val="00A8307C"/>
    <w:rsid w:val="00A8336E"/>
    <w:rsid w:val="00A838A6"/>
    <w:rsid w:val="00A8395D"/>
    <w:rsid w:val="00A8399D"/>
    <w:rsid w:val="00A83B1B"/>
    <w:rsid w:val="00A83DF6"/>
    <w:rsid w:val="00A83E3D"/>
    <w:rsid w:val="00A84130"/>
    <w:rsid w:val="00A84411"/>
    <w:rsid w:val="00A8443A"/>
    <w:rsid w:val="00A8479C"/>
    <w:rsid w:val="00A8557B"/>
    <w:rsid w:val="00A856E8"/>
    <w:rsid w:val="00A857CF"/>
    <w:rsid w:val="00A85A05"/>
    <w:rsid w:val="00A85ED5"/>
    <w:rsid w:val="00A86365"/>
    <w:rsid w:val="00A86D5D"/>
    <w:rsid w:val="00A86D63"/>
    <w:rsid w:val="00A86E57"/>
    <w:rsid w:val="00A87797"/>
    <w:rsid w:val="00A87977"/>
    <w:rsid w:val="00A87C72"/>
    <w:rsid w:val="00A87E7B"/>
    <w:rsid w:val="00A909BB"/>
    <w:rsid w:val="00A90B97"/>
    <w:rsid w:val="00A90DE9"/>
    <w:rsid w:val="00A90E72"/>
    <w:rsid w:val="00A910F9"/>
    <w:rsid w:val="00A915B9"/>
    <w:rsid w:val="00A919E4"/>
    <w:rsid w:val="00A91DC1"/>
    <w:rsid w:val="00A91F9D"/>
    <w:rsid w:val="00A922A2"/>
    <w:rsid w:val="00A9327B"/>
    <w:rsid w:val="00A93A98"/>
    <w:rsid w:val="00A93B69"/>
    <w:rsid w:val="00A94633"/>
    <w:rsid w:val="00A948D6"/>
    <w:rsid w:val="00A94D6A"/>
    <w:rsid w:val="00A94F4D"/>
    <w:rsid w:val="00A9566B"/>
    <w:rsid w:val="00A95BAC"/>
    <w:rsid w:val="00A95CC6"/>
    <w:rsid w:val="00A95CE8"/>
    <w:rsid w:val="00A95F65"/>
    <w:rsid w:val="00A960C9"/>
    <w:rsid w:val="00A96259"/>
    <w:rsid w:val="00A963C7"/>
    <w:rsid w:val="00A96900"/>
    <w:rsid w:val="00A96CA4"/>
    <w:rsid w:val="00A96DFE"/>
    <w:rsid w:val="00A97CC5"/>
    <w:rsid w:val="00AA016B"/>
    <w:rsid w:val="00AA0A51"/>
    <w:rsid w:val="00AA0DF1"/>
    <w:rsid w:val="00AA0ECE"/>
    <w:rsid w:val="00AA0FCE"/>
    <w:rsid w:val="00AA1596"/>
    <w:rsid w:val="00AA15BE"/>
    <w:rsid w:val="00AA1626"/>
    <w:rsid w:val="00AA172A"/>
    <w:rsid w:val="00AA1C25"/>
    <w:rsid w:val="00AA200D"/>
    <w:rsid w:val="00AA2111"/>
    <w:rsid w:val="00AA26E3"/>
    <w:rsid w:val="00AA27BD"/>
    <w:rsid w:val="00AA2AC8"/>
    <w:rsid w:val="00AA31EE"/>
    <w:rsid w:val="00AA354F"/>
    <w:rsid w:val="00AA3842"/>
    <w:rsid w:val="00AA3DB7"/>
    <w:rsid w:val="00AA40AB"/>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724"/>
    <w:rsid w:val="00AB28B9"/>
    <w:rsid w:val="00AB292B"/>
    <w:rsid w:val="00AB2D10"/>
    <w:rsid w:val="00AB2EE5"/>
    <w:rsid w:val="00AB2F85"/>
    <w:rsid w:val="00AB3113"/>
    <w:rsid w:val="00AB3178"/>
    <w:rsid w:val="00AB348A"/>
    <w:rsid w:val="00AB359A"/>
    <w:rsid w:val="00AB3C99"/>
    <w:rsid w:val="00AB3F38"/>
    <w:rsid w:val="00AB43EC"/>
    <w:rsid w:val="00AB4710"/>
    <w:rsid w:val="00AB48F1"/>
    <w:rsid w:val="00AB4921"/>
    <w:rsid w:val="00AB4BF4"/>
    <w:rsid w:val="00AB4C00"/>
    <w:rsid w:val="00AB4E4F"/>
    <w:rsid w:val="00AB4F8A"/>
    <w:rsid w:val="00AB52BD"/>
    <w:rsid w:val="00AB55A8"/>
    <w:rsid w:val="00AB56D4"/>
    <w:rsid w:val="00AB58E6"/>
    <w:rsid w:val="00AB5ADF"/>
    <w:rsid w:val="00AB5DFE"/>
    <w:rsid w:val="00AB5E57"/>
    <w:rsid w:val="00AB6237"/>
    <w:rsid w:val="00AB64DD"/>
    <w:rsid w:val="00AB665D"/>
    <w:rsid w:val="00AB721B"/>
    <w:rsid w:val="00AB725F"/>
    <w:rsid w:val="00AB7328"/>
    <w:rsid w:val="00AB758C"/>
    <w:rsid w:val="00AB7601"/>
    <w:rsid w:val="00AB7623"/>
    <w:rsid w:val="00AB7FCB"/>
    <w:rsid w:val="00AC006D"/>
    <w:rsid w:val="00AC0095"/>
    <w:rsid w:val="00AC068F"/>
    <w:rsid w:val="00AC0705"/>
    <w:rsid w:val="00AC0F3F"/>
    <w:rsid w:val="00AC109B"/>
    <w:rsid w:val="00AC1184"/>
    <w:rsid w:val="00AC12BC"/>
    <w:rsid w:val="00AC194E"/>
    <w:rsid w:val="00AC22FA"/>
    <w:rsid w:val="00AC268E"/>
    <w:rsid w:val="00AC2EC3"/>
    <w:rsid w:val="00AC32FC"/>
    <w:rsid w:val="00AC3E0A"/>
    <w:rsid w:val="00AC4903"/>
    <w:rsid w:val="00AC5243"/>
    <w:rsid w:val="00AC5548"/>
    <w:rsid w:val="00AC63D7"/>
    <w:rsid w:val="00AC67A6"/>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4D9"/>
    <w:rsid w:val="00AD269B"/>
    <w:rsid w:val="00AD2852"/>
    <w:rsid w:val="00AD3059"/>
    <w:rsid w:val="00AD30B9"/>
    <w:rsid w:val="00AD31A3"/>
    <w:rsid w:val="00AD38AF"/>
    <w:rsid w:val="00AD3976"/>
    <w:rsid w:val="00AD3FE3"/>
    <w:rsid w:val="00AD42D9"/>
    <w:rsid w:val="00AD448B"/>
    <w:rsid w:val="00AD49DB"/>
    <w:rsid w:val="00AD4D2A"/>
    <w:rsid w:val="00AD4E90"/>
    <w:rsid w:val="00AD542F"/>
    <w:rsid w:val="00AD54D4"/>
    <w:rsid w:val="00AD5767"/>
    <w:rsid w:val="00AD5854"/>
    <w:rsid w:val="00AD5BEB"/>
    <w:rsid w:val="00AD60F6"/>
    <w:rsid w:val="00AD6609"/>
    <w:rsid w:val="00AD6A9C"/>
    <w:rsid w:val="00AD6F39"/>
    <w:rsid w:val="00AD71D5"/>
    <w:rsid w:val="00AD72EB"/>
    <w:rsid w:val="00AD7305"/>
    <w:rsid w:val="00AD7745"/>
    <w:rsid w:val="00AD7E64"/>
    <w:rsid w:val="00AD7F31"/>
    <w:rsid w:val="00AE004E"/>
    <w:rsid w:val="00AE00BC"/>
    <w:rsid w:val="00AE0689"/>
    <w:rsid w:val="00AE085B"/>
    <w:rsid w:val="00AE0C56"/>
    <w:rsid w:val="00AE12EC"/>
    <w:rsid w:val="00AE13E7"/>
    <w:rsid w:val="00AE149E"/>
    <w:rsid w:val="00AE180A"/>
    <w:rsid w:val="00AE1978"/>
    <w:rsid w:val="00AE22F2"/>
    <w:rsid w:val="00AE24BF"/>
    <w:rsid w:val="00AE2557"/>
    <w:rsid w:val="00AE29FC"/>
    <w:rsid w:val="00AE2F3F"/>
    <w:rsid w:val="00AE303D"/>
    <w:rsid w:val="00AE324B"/>
    <w:rsid w:val="00AE328B"/>
    <w:rsid w:val="00AE39F7"/>
    <w:rsid w:val="00AE3A70"/>
    <w:rsid w:val="00AE3AC3"/>
    <w:rsid w:val="00AE3B11"/>
    <w:rsid w:val="00AE3B4E"/>
    <w:rsid w:val="00AE3D13"/>
    <w:rsid w:val="00AE4026"/>
    <w:rsid w:val="00AE465C"/>
    <w:rsid w:val="00AE4720"/>
    <w:rsid w:val="00AE4A7D"/>
    <w:rsid w:val="00AE4E2D"/>
    <w:rsid w:val="00AE57A7"/>
    <w:rsid w:val="00AE5998"/>
    <w:rsid w:val="00AE59EC"/>
    <w:rsid w:val="00AE5FD8"/>
    <w:rsid w:val="00AE6183"/>
    <w:rsid w:val="00AE67B3"/>
    <w:rsid w:val="00AE69BF"/>
    <w:rsid w:val="00AE6A89"/>
    <w:rsid w:val="00AE6DB5"/>
    <w:rsid w:val="00AE6F6B"/>
    <w:rsid w:val="00AE7059"/>
    <w:rsid w:val="00AE713C"/>
    <w:rsid w:val="00AE7864"/>
    <w:rsid w:val="00AE7949"/>
    <w:rsid w:val="00AE7A88"/>
    <w:rsid w:val="00AF01D1"/>
    <w:rsid w:val="00AF0D1C"/>
    <w:rsid w:val="00AF1258"/>
    <w:rsid w:val="00AF14D7"/>
    <w:rsid w:val="00AF16B0"/>
    <w:rsid w:val="00AF1737"/>
    <w:rsid w:val="00AF1B79"/>
    <w:rsid w:val="00AF1C11"/>
    <w:rsid w:val="00AF25D5"/>
    <w:rsid w:val="00AF3313"/>
    <w:rsid w:val="00AF3522"/>
    <w:rsid w:val="00AF3DBB"/>
    <w:rsid w:val="00AF3DDD"/>
    <w:rsid w:val="00AF456D"/>
    <w:rsid w:val="00AF4C11"/>
    <w:rsid w:val="00AF4DC9"/>
    <w:rsid w:val="00AF5194"/>
    <w:rsid w:val="00AF53EF"/>
    <w:rsid w:val="00AF56B7"/>
    <w:rsid w:val="00AF57B9"/>
    <w:rsid w:val="00AF5837"/>
    <w:rsid w:val="00AF5AF4"/>
    <w:rsid w:val="00AF5C81"/>
    <w:rsid w:val="00AF621F"/>
    <w:rsid w:val="00AF6695"/>
    <w:rsid w:val="00AF6BBC"/>
    <w:rsid w:val="00AF6FF5"/>
    <w:rsid w:val="00AF723E"/>
    <w:rsid w:val="00AF73C3"/>
    <w:rsid w:val="00AF795C"/>
    <w:rsid w:val="00AF7A60"/>
    <w:rsid w:val="00AF7C21"/>
    <w:rsid w:val="00B00424"/>
    <w:rsid w:val="00B00752"/>
    <w:rsid w:val="00B00799"/>
    <w:rsid w:val="00B0103C"/>
    <w:rsid w:val="00B0109B"/>
    <w:rsid w:val="00B0141F"/>
    <w:rsid w:val="00B019DC"/>
    <w:rsid w:val="00B01DCC"/>
    <w:rsid w:val="00B01F39"/>
    <w:rsid w:val="00B021DB"/>
    <w:rsid w:val="00B02579"/>
    <w:rsid w:val="00B026C1"/>
    <w:rsid w:val="00B02827"/>
    <w:rsid w:val="00B02B9C"/>
    <w:rsid w:val="00B0353B"/>
    <w:rsid w:val="00B03701"/>
    <w:rsid w:val="00B03B08"/>
    <w:rsid w:val="00B03D87"/>
    <w:rsid w:val="00B040B2"/>
    <w:rsid w:val="00B0471F"/>
    <w:rsid w:val="00B04BD3"/>
    <w:rsid w:val="00B04D1D"/>
    <w:rsid w:val="00B04D49"/>
    <w:rsid w:val="00B0524A"/>
    <w:rsid w:val="00B05369"/>
    <w:rsid w:val="00B05477"/>
    <w:rsid w:val="00B055DC"/>
    <w:rsid w:val="00B05746"/>
    <w:rsid w:val="00B05931"/>
    <w:rsid w:val="00B05C4B"/>
    <w:rsid w:val="00B05C5E"/>
    <w:rsid w:val="00B064BA"/>
    <w:rsid w:val="00B0688B"/>
    <w:rsid w:val="00B069AD"/>
    <w:rsid w:val="00B069DA"/>
    <w:rsid w:val="00B06B2B"/>
    <w:rsid w:val="00B06F9F"/>
    <w:rsid w:val="00B07050"/>
    <w:rsid w:val="00B07113"/>
    <w:rsid w:val="00B07149"/>
    <w:rsid w:val="00B07704"/>
    <w:rsid w:val="00B0783E"/>
    <w:rsid w:val="00B078A9"/>
    <w:rsid w:val="00B07D67"/>
    <w:rsid w:val="00B07EFB"/>
    <w:rsid w:val="00B10558"/>
    <w:rsid w:val="00B1109C"/>
    <w:rsid w:val="00B11500"/>
    <w:rsid w:val="00B11EE8"/>
    <w:rsid w:val="00B1236F"/>
    <w:rsid w:val="00B126FC"/>
    <w:rsid w:val="00B12FCC"/>
    <w:rsid w:val="00B13372"/>
    <w:rsid w:val="00B13D74"/>
    <w:rsid w:val="00B14543"/>
    <w:rsid w:val="00B14802"/>
    <w:rsid w:val="00B14860"/>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E7"/>
    <w:rsid w:val="00B20419"/>
    <w:rsid w:val="00B205D3"/>
    <w:rsid w:val="00B207DD"/>
    <w:rsid w:val="00B20D9B"/>
    <w:rsid w:val="00B21290"/>
    <w:rsid w:val="00B21850"/>
    <w:rsid w:val="00B218E6"/>
    <w:rsid w:val="00B21C92"/>
    <w:rsid w:val="00B22137"/>
    <w:rsid w:val="00B22191"/>
    <w:rsid w:val="00B22294"/>
    <w:rsid w:val="00B22430"/>
    <w:rsid w:val="00B2281F"/>
    <w:rsid w:val="00B22C0D"/>
    <w:rsid w:val="00B23619"/>
    <w:rsid w:val="00B236FF"/>
    <w:rsid w:val="00B239DD"/>
    <w:rsid w:val="00B23AF4"/>
    <w:rsid w:val="00B23C15"/>
    <w:rsid w:val="00B23C47"/>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700A"/>
    <w:rsid w:val="00B2727C"/>
    <w:rsid w:val="00B274BC"/>
    <w:rsid w:val="00B27B44"/>
    <w:rsid w:val="00B30302"/>
    <w:rsid w:val="00B30B4E"/>
    <w:rsid w:val="00B31132"/>
    <w:rsid w:val="00B31246"/>
    <w:rsid w:val="00B313F4"/>
    <w:rsid w:val="00B3174D"/>
    <w:rsid w:val="00B317F3"/>
    <w:rsid w:val="00B31983"/>
    <w:rsid w:val="00B31AA6"/>
    <w:rsid w:val="00B31DBF"/>
    <w:rsid w:val="00B3262E"/>
    <w:rsid w:val="00B326FF"/>
    <w:rsid w:val="00B32DF4"/>
    <w:rsid w:val="00B33665"/>
    <w:rsid w:val="00B337A2"/>
    <w:rsid w:val="00B33819"/>
    <w:rsid w:val="00B3389B"/>
    <w:rsid w:val="00B3397C"/>
    <w:rsid w:val="00B33A96"/>
    <w:rsid w:val="00B33F16"/>
    <w:rsid w:val="00B340AA"/>
    <w:rsid w:val="00B3429F"/>
    <w:rsid w:val="00B3465D"/>
    <w:rsid w:val="00B34A9F"/>
    <w:rsid w:val="00B34B80"/>
    <w:rsid w:val="00B3597E"/>
    <w:rsid w:val="00B35C82"/>
    <w:rsid w:val="00B35CDA"/>
    <w:rsid w:val="00B35D87"/>
    <w:rsid w:val="00B36179"/>
    <w:rsid w:val="00B36294"/>
    <w:rsid w:val="00B36664"/>
    <w:rsid w:val="00B36FB5"/>
    <w:rsid w:val="00B374D3"/>
    <w:rsid w:val="00B378CF"/>
    <w:rsid w:val="00B37948"/>
    <w:rsid w:val="00B37A60"/>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D54"/>
    <w:rsid w:val="00B44F99"/>
    <w:rsid w:val="00B453B6"/>
    <w:rsid w:val="00B4570F"/>
    <w:rsid w:val="00B45876"/>
    <w:rsid w:val="00B458A1"/>
    <w:rsid w:val="00B45B16"/>
    <w:rsid w:val="00B45E83"/>
    <w:rsid w:val="00B45E96"/>
    <w:rsid w:val="00B46A38"/>
    <w:rsid w:val="00B46CBC"/>
    <w:rsid w:val="00B47235"/>
    <w:rsid w:val="00B505EB"/>
    <w:rsid w:val="00B50B58"/>
    <w:rsid w:val="00B50EB7"/>
    <w:rsid w:val="00B511CE"/>
    <w:rsid w:val="00B51542"/>
    <w:rsid w:val="00B51D1D"/>
    <w:rsid w:val="00B5262A"/>
    <w:rsid w:val="00B52A47"/>
    <w:rsid w:val="00B52FA9"/>
    <w:rsid w:val="00B5310E"/>
    <w:rsid w:val="00B5351B"/>
    <w:rsid w:val="00B536EA"/>
    <w:rsid w:val="00B5386A"/>
    <w:rsid w:val="00B53E6C"/>
    <w:rsid w:val="00B54274"/>
    <w:rsid w:val="00B542BA"/>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D5"/>
    <w:rsid w:val="00B611C5"/>
    <w:rsid w:val="00B61564"/>
    <w:rsid w:val="00B616DC"/>
    <w:rsid w:val="00B61843"/>
    <w:rsid w:val="00B61A1C"/>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A5B"/>
    <w:rsid w:val="00B64D04"/>
    <w:rsid w:val="00B64EA0"/>
    <w:rsid w:val="00B650B9"/>
    <w:rsid w:val="00B65719"/>
    <w:rsid w:val="00B65BA1"/>
    <w:rsid w:val="00B6648C"/>
    <w:rsid w:val="00B6649B"/>
    <w:rsid w:val="00B6674B"/>
    <w:rsid w:val="00B6674F"/>
    <w:rsid w:val="00B66C00"/>
    <w:rsid w:val="00B66C53"/>
    <w:rsid w:val="00B67675"/>
    <w:rsid w:val="00B676FC"/>
    <w:rsid w:val="00B67B0E"/>
    <w:rsid w:val="00B67F98"/>
    <w:rsid w:val="00B7008C"/>
    <w:rsid w:val="00B70204"/>
    <w:rsid w:val="00B70F05"/>
    <w:rsid w:val="00B711CE"/>
    <w:rsid w:val="00B7136E"/>
    <w:rsid w:val="00B71480"/>
    <w:rsid w:val="00B7170C"/>
    <w:rsid w:val="00B7181D"/>
    <w:rsid w:val="00B71888"/>
    <w:rsid w:val="00B71DC8"/>
    <w:rsid w:val="00B72018"/>
    <w:rsid w:val="00B725C2"/>
    <w:rsid w:val="00B72660"/>
    <w:rsid w:val="00B72E8A"/>
    <w:rsid w:val="00B73671"/>
    <w:rsid w:val="00B7408D"/>
    <w:rsid w:val="00B74163"/>
    <w:rsid w:val="00B7425A"/>
    <w:rsid w:val="00B7432E"/>
    <w:rsid w:val="00B746C6"/>
    <w:rsid w:val="00B7487E"/>
    <w:rsid w:val="00B74CAE"/>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193"/>
    <w:rsid w:val="00B77379"/>
    <w:rsid w:val="00B7764E"/>
    <w:rsid w:val="00B779C5"/>
    <w:rsid w:val="00B779CD"/>
    <w:rsid w:val="00B8014F"/>
    <w:rsid w:val="00B8029E"/>
    <w:rsid w:val="00B80910"/>
    <w:rsid w:val="00B809F8"/>
    <w:rsid w:val="00B80B20"/>
    <w:rsid w:val="00B80BC7"/>
    <w:rsid w:val="00B81198"/>
    <w:rsid w:val="00B818F4"/>
    <w:rsid w:val="00B81934"/>
    <w:rsid w:val="00B81B9A"/>
    <w:rsid w:val="00B81BC9"/>
    <w:rsid w:val="00B81D54"/>
    <w:rsid w:val="00B81E52"/>
    <w:rsid w:val="00B82072"/>
    <w:rsid w:val="00B8222F"/>
    <w:rsid w:val="00B825B7"/>
    <w:rsid w:val="00B82615"/>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63D1"/>
    <w:rsid w:val="00B86476"/>
    <w:rsid w:val="00B86932"/>
    <w:rsid w:val="00B86A3D"/>
    <w:rsid w:val="00B86BF9"/>
    <w:rsid w:val="00B87423"/>
    <w:rsid w:val="00B874B0"/>
    <w:rsid w:val="00B875C7"/>
    <w:rsid w:val="00B87990"/>
    <w:rsid w:val="00B87CC3"/>
    <w:rsid w:val="00B903A5"/>
    <w:rsid w:val="00B905C1"/>
    <w:rsid w:val="00B90D10"/>
    <w:rsid w:val="00B90FE5"/>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BF"/>
    <w:rsid w:val="00B942E1"/>
    <w:rsid w:val="00B9448C"/>
    <w:rsid w:val="00B94B70"/>
    <w:rsid w:val="00B94E17"/>
    <w:rsid w:val="00B95395"/>
    <w:rsid w:val="00B953D2"/>
    <w:rsid w:val="00B95618"/>
    <w:rsid w:val="00B956F8"/>
    <w:rsid w:val="00B957FE"/>
    <w:rsid w:val="00B9583C"/>
    <w:rsid w:val="00B95B6A"/>
    <w:rsid w:val="00B95F02"/>
    <w:rsid w:val="00B96813"/>
    <w:rsid w:val="00B968A2"/>
    <w:rsid w:val="00B96BEF"/>
    <w:rsid w:val="00B96F61"/>
    <w:rsid w:val="00B96FC0"/>
    <w:rsid w:val="00B97166"/>
    <w:rsid w:val="00B97260"/>
    <w:rsid w:val="00B976A6"/>
    <w:rsid w:val="00B97A69"/>
    <w:rsid w:val="00B97E72"/>
    <w:rsid w:val="00B97EDC"/>
    <w:rsid w:val="00BA00DD"/>
    <w:rsid w:val="00BA0542"/>
    <w:rsid w:val="00BA0632"/>
    <w:rsid w:val="00BA0743"/>
    <w:rsid w:val="00BA0AAA"/>
    <w:rsid w:val="00BA0BE9"/>
    <w:rsid w:val="00BA0DFB"/>
    <w:rsid w:val="00BA107D"/>
    <w:rsid w:val="00BA1954"/>
    <w:rsid w:val="00BA271B"/>
    <w:rsid w:val="00BA2FEF"/>
    <w:rsid w:val="00BA335D"/>
    <w:rsid w:val="00BA348A"/>
    <w:rsid w:val="00BA3A30"/>
    <w:rsid w:val="00BA3A83"/>
    <w:rsid w:val="00BA3C1F"/>
    <w:rsid w:val="00BA438F"/>
    <w:rsid w:val="00BA4A4F"/>
    <w:rsid w:val="00BA4BFA"/>
    <w:rsid w:val="00BA5376"/>
    <w:rsid w:val="00BA5462"/>
    <w:rsid w:val="00BA5499"/>
    <w:rsid w:val="00BA558C"/>
    <w:rsid w:val="00BA6553"/>
    <w:rsid w:val="00BA66E4"/>
    <w:rsid w:val="00BA6CA0"/>
    <w:rsid w:val="00BA6E34"/>
    <w:rsid w:val="00BA6EF6"/>
    <w:rsid w:val="00BA7241"/>
    <w:rsid w:val="00BA734F"/>
    <w:rsid w:val="00BA7D43"/>
    <w:rsid w:val="00BB05DF"/>
    <w:rsid w:val="00BB0684"/>
    <w:rsid w:val="00BB085D"/>
    <w:rsid w:val="00BB0E90"/>
    <w:rsid w:val="00BB0E9C"/>
    <w:rsid w:val="00BB1548"/>
    <w:rsid w:val="00BB1C0C"/>
    <w:rsid w:val="00BB1CE7"/>
    <w:rsid w:val="00BB1E73"/>
    <w:rsid w:val="00BB2470"/>
    <w:rsid w:val="00BB2680"/>
    <w:rsid w:val="00BB2899"/>
    <w:rsid w:val="00BB2FD3"/>
    <w:rsid w:val="00BB2FDF"/>
    <w:rsid w:val="00BB2FFF"/>
    <w:rsid w:val="00BB335C"/>
    <w:rsid w:val="00BB3A0F"/>
    <w:rsid w:val="00BB4207"/>
    <w:rsid w:val="00BB4D92"/>
    <w:rsid w:val="00BB4FE3"/>
    <w:rsid w:val="00BB51DE"/>
    <w:rsid w:val="00BB531B"/>
    <w:rsid w:val="00BB55BB"/>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12FB"/>
    <w:rsid w:val="00BC1A96"/>
    <w:rsid w:val="00BC1C3C"/>
    <w:rsid w:val="00BC1D12"/>
    <w:rsid w:val="00BC228A"/>
    <w:rsid w:val="00BC2C70"/>
    <w:rsid w:val="00BC307F"/>
    <w:rsid w:val="00BC3159"/>
    <w:rsid w:val="00BC3257"/>
    <w:rsid w:val="00BC337B"/>
    <w:rsid w:val="00BC398E"/>
    <w:rsid w:val="00BC39DB"/>
    <w:rsid w:val="00BC3A32"/>
    <w:rsid w:val="00BC4020"/>
    <w:rsid w:val="00BC410E"/>
    <w:rsid w:val="00BC46EF"/>
    <w:rsid w:val="00BC4740"/>
    <w:rsid w:val="00BC4876"/>
    <w:rsid w:val="00BC4E76"/>
    <w:rsid w:val="00BC66B9"/>
    <w:rsid w:val="00BC67CB"/>
    <w:rsid w:val="00BC6A5F"/>
    <w:rsid w:val="00BC6FD6"/>
    <w:rsid w:val="00BC70C4"/>
    <w:rsid w:val="00BC7284"/>
    <w:rsid w:val="00BC799D"/>
    <w:rsid w:val="00BC7C94"/>
    <w:rsid w:val="00BD008E"/>
    <w:rsid w:val="00BD0582"/>
    <w:rsid w:val="00BD09B1"/>
    <w:rsid w:val="00BD12B3"/>
    <w:rsid w:val="00BD16F6"/>
    <w:rsid w:val="00BD1781"/>
    <w:rsid w:val="00BD17CD"/>
    <w:rsid w:val="00BD2205"/>
    <w:rsid w:val="00BD25DD"/>
    <w:rsid w:val="00BD28F1"/>
    <w:rsid w:val="00BD2AD9"/>
    <w:rsid w:val="00BD2B45"/>
    <w:rsid w:val="00BD2F3B"/>
    <w:rsid w:val="00BD3297"/>
    <w:rsid w:val="00BD3372"/>
    <w:rsid w:val="00BD3430"/>
    <w:rsid w:val="00BD3F4B"/>
    <w:rsid w:val="00BD4FC8"/>
    <w:rsid w:val="00BD50AA"/>
    <w:rsid w:val="00BD5135"/>
    <w:rsid w:val="00BD5B43"/>
    <w:rsid w:val="00BD5CC4"/>
    <w:rsid w:val="00BD6ED0"/>
    <w:rsid w:val="00BD70A0"/>
    <w:rsid w:val="00BD70E0"/>
    <w:rsid w:val="00BD7103"/>
    <w:rsid w:val="00BD7291"/>
    <w:rsid w:val="00BD7490"/>
    <w:rsid w:val="00BD79CE"/>
    <w:rsid w:val="00BD7B6E"/>
    <w:rsid w:val="00BD7C20"/>
    <w:rsid w:val="00BD7EA3"/>
    <w:rsid w:val="00BD7FE2"/>
    <w:rsid w:val="00BE00E1"/>
    <w:rsid w:val="00BE077B"/>
    <w:rsid w:val="00BE08E7"/>
    <w:rsid w:val="00BE0B19"/>
    <w:rsid w:val="00BE0D30"/>
    <w:rsid w:val="00BE0DD8"/>
    <w:rsid w:val="00BE0DF2"/>
    <w:rsid w:val="00BE0E51"/>
    <w:rsid w:val="00BE14ED"/>
    <w:rsid w:val="00BE1783"/>
    <w:rsid w:val="00BE18F5"/>
    <w:rsid w:val="00BE1D82"/>
    <w:rsid w:val="00BE1EE4"/>
    <w:rsid w:val="00BE1F8B"/>
    <w:rsid w:val="00BE2726"/>
    <w:rsid w:val="00BE2B4F"/>
    <w:rsid w:val="00BE2F35"/>
    <w:rsid w:val="00BE2F39"/>
    <w:rsid w:val="00BE332D"/>
    <w:rsid w:val="00BE3814"/>
    <w:rsid w:val="00BE3AF0"/>
    <w:rsid w:val="00BE3CF1"/>
    <w:rsid w:val="00BE3ECB"/>
    <w:rsid w:val="00BE400E"/>
    <w:rsid w:val="00BE419C"/>
    <w:rsid w:val="00BE430D"/>
    <w:rsid w:val="00BE4798"/>
    <w:rsid w:val="00BE4921"/>
    <w:rsid w:val="00BE4B20"/>
    <w:rsid w:val="00BE4D15"/>
    <w:rsid w:val="00BE4DE1"/>
    <w:rsid w:val="00BE51E1"/>
    <w:rsid w:val="00BE59BE"/>
    <w:rsid w:val="00BE5FC4"/>
    <w:rsid w:val="00BE61C8"/>
    <w:rsid w:val="00BE6586"/>
    <w:rsid w:val="00BE6A47"/>
    <w:rsid w:val="00BE6C0A"/>
    <w:rsid w:val="00BE6CF2"/>
    <w:rsid w:val="00BE7178"/>
    <w:rsid w:val="00BE71F3"/>
    <w:rsid w:val="00BE76DD"/>
    <w:rsid w:val="00BE79FB"/>
    <w:rsid w:val="00BE7C4D"/>
    <w:rsid w:val="00BE7F6A"/>
    <w:rsid w:val="00BF0274"/>
    <w:rsid w:val="00BF02A6"/>
    <w:rsid w:val="00BF08C4"/>
    <w:rsid w:val="00BF0995"/>
    <w:rsid w:val="00BF0BAF"/>
    <w:rsid w:val="00BF0C4E"/>
    <w:rsid w:val="00BF0F9D"/>
    <w:rsid w:val="00BF1116"/>
    <w:rsid w:val="00BF1842"/>
    <w:rsid w:val="00BF19CE"/>
    <w:rsid w:val="00BF22C7"/>
    <w:rsid w:val="00BF2B6F"/>
    <w:rsid w:val="00BF3080"/>
    <w:rsid w:val="00BF319D"/>
    <w:rsid w:val="00BF326C"/>
    <w:rsid w:val="00BF351A"/>
    <w:rsid w:val="00BF36A2"/>
    <w:rsid w:val="00BF3914"/>
    <w:rsid w:val="00BF397A"/>
    <w:rsid w:val="00BF39CD"/>
    <w:rsid w:val="00BF3B56"/>
    <w:rsid w:val="00BF3E3D"/>
    <w:rsid w:val="00BF4123"/>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1671"/>
    <w:rsid w:val="00C01F5A"/>
    <w:rsid w:val="00C02419"/>
    <w:rsid w:val="00C02554"/>
    <w:rsid w:val="00C02766"/>
    <w:rsid w:val="00C02975"/>
    <w:rsid w:val="00C02BE4"/>
    <w:rsid w:val="00C03CA8"/>
    <w:rsid w:val="00C03EE8"/>
    <w:rsid w:val="00C04513"/>
    <w:rsid w:val="00C04839"/>
    <w:rsid w:val="00C04873"/>
    <w:rsid w:val="00C052BF"/>
    <w:rsid w:val="00C055E8"/>
    <w:rsid w:val="00C0574C"/>
    <w:rsid w:val="00C05815"/>
    <w:rsid w:val="00C058C5"/>
    <w:rsid w:val="00C05BEC"/>
    <w:rsid w:val="00C05E6E"/>
    <w:rsid w:val="00C064AA"/>
    <w:rsid w:val="00C06933"/>
    <w:rsid w:val="00C06E7D"/>
    <w:rsid w:val="00C06FB7"/>
    <w:rsid w:val="00C070CF"/>
    <w:rsid w:val="00C076CB"/>
    <w:rsid w:val="00C07C9D"/>
    <w:rsid w:val="00C10D9A"/>
    <w:rsid w:val="00C1103E"/>
    <w:rsid w:val="00C1112B"/>
    <w:rsid w:val="00C11225"/>
    <w:rsid w:val="00C1168B"/>
    <w:rsid w:val="00C116FE"/>
    <w:rsid w:val="00C11A88"/>
    <w:rsid w:val="00C11CBE"/>
    <w:rsid w:val="00C11F37"/>
    <w:rsid w:val="00C12012"/>
    <w:rsid w:val="00C12874"/>
    <w:rsid w:val="00C12A5B"/>
    <w:rsid w:val="00C12B4B"/>
    <w:rsid w:val="00C12BC1"/>
    <w:rsid w:val="00C12C50"/>
    <w:rsid w:val="00C136D6"/>
    <w:rsid w:val="00C138E2"/>
    <w:rsid w:val="00C139E3"/>
    <w:rsid w:val="00C13BDA"/>
    <w:rsid w:val="00C13D73"/>
    <w:rsid w:val="00C13DE7"/>
    <w:rsid w:val="00C13FFD"/>
    <w:rsid w:val="00C14094"/>
    <w:rsid w:val="00C1415F"/>
    <w:rsid w:val="00C14632"/>
    <w:rsid w:val="00C14991"/>
    <w:rsid w:val="00C149A1"/>
    <w:rsid w:val="00C14EF5"/>
    <w:rsid w:val="00C15137"/>
    <w:rsid w:val="00C159AC"/>
    <w:rsid w:val="00C169AF"/>
    <w:rsid w:val="00C16C30"/>
    <w:rsid w:val="00C16E7C"/>
    <w:rsid w:val="00C17191"/>
    <w:rsid w:val="00C172C6"/>
    <w:rsid w:val="00C174B6"/>
    <w:rsid w:val="00C1778E"/>
    <w:rsid w:val="00C17B61"/>
    <w:rsid w:val="00C17D96"/>
    <w:rsid w:val="00C17DB4"/>
    <w:rsid w:val="00C17F0D"/>
    <w:rsid w:val="00C203D5"/>
    <w:rsid w:val="00C20A00"/>
    <w:rsid w:val="00C20BA3"/>
    <w:rsid w:val="00C210AB"/>
    <w:rsid w:val="00C21179"/>
    <w:rsid w:val="00C21673"/>
    <w:rsid w:val="00C216C8"/>
    <w:rsid w:val="00C21C7A"/>
    <w:rsid w:val="00C21E07"/>
    <w:rsid w:val="00C21EC5"/>
    <w:rsid w:val="00C2208E"/>
    <w:rsid w:val="00C22507"/>
    <w:rsid w:val="00C22516"/>
    <w:rsid w:val="00C22859"/>
    <w:rsid w:val="00C22A0C"/>
    <w:rsid w:val="00C22CFF"/>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DD9"/>
    <w:rsid w:val="00C2663F"/>
    <w:rsid w:val="00C266BA"/>
    <w:rsid w:val="00C2694C"/>
    <w:rsid w:val="00C269B9"/>
    <w:rsid w:val="00C26DB8"/>
    <w:rsid w:val="00C26E11"/>
    <w:rsid w:val="00C26F9E"/>
    <w:rsid w:val="00C2742C"/>
    <w:rsid w:val="00C274E8"/>
    <w:rsid w:val="00C277FD"/>
    <w:rsid w:val="00C27C65"/>
    <w:rsid w:val="00C30976"/>
    <w:rsid w:val="00C30EB8"/>
    <w:rsid w:val="00C30FF6"/>
    <w:rsid w:val="00C31934"/>
    <w:rsid w:val="00C319AD"/>
    <w:rsid w:val="00C31F04"/>
    <w:rsid w:val="00C325F0"/>
    <w:rsid w:val="00C32B82"/>
    <w:rsid w:val="00C32CE6"/>
    <w:rsid w:val="00C33691"/>
    <w:rsid w:val="00C33DE7"/>
    <w:rsid w:val="00C3400F"/>
    <w:rsid w:val="00C34289"/>
    <w:rsid w:val="00C349BA"/>
    <w:rsid w:val="00C34B64"/>
    <w:rsid w:val="00C34C36"/>
    <w:rsid w:val="00C352B3"/>
    <w:rsid w:val="00C35345"/>
    <w:rsid w:val="00C35365"/>
    <w:rsid w:val="00C355A4"/>
    <w:rsid w:val="00C35D3B"/>
    <w:rsid w:val="00C36089"/>
    <w:rsid w:val="00C3654C"/>
    <w:rsid w:val="00C36BF5"/>
    <w:rsid w:val="00C36DBC"/>
    <w:rsid w:val="00C3705B"/>
    <w:rsid w:val="00C376BA"/>
    <w:rsid w:val="00C37CBD"/>
    <w:rsid w:val="00C37E2C"/>
    <w:rsid w:val="00C40373"/>
    <w:rsid w:val="00C40682"/>
    <w:rsid w:val="00C4082D"/>
    <w:rsid w:val="00C40AE6"/>
    <w:rsid w:val="00C40CBC"/>
    <w:rsid w:val="00C40F93"/>
    <w:rsid w:val="00C40FFA"/>
    <w:rsid w:val="00C4101B"/>
    <w:rsid w:val="00C411AF"/>
    <w:rsid w:val="00C4138D"/>
    <w:rsid w:val="00C41621"/>
    <w:rsid w:val="00C416CB"/>
    <w:rsid w:val="00C4179A"/>
    <w:rsid w:val="00C41E3A"/>
    <w:rsid w:val="00C42031"/>
    <w:rsid w:val="00C423FF"/>
    <w:rsid w:val="00C4278D"/>
    <w:rsid w:val="00C4304C"/>
    <w:rsid w:val="00C431F1"/>
    <w:rsid w:val="00C43315"/>
    <w:rsid w:val="00C43B11"/>
    <w:rsid w:val="00C43BF1"/>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B5"/>
    <w:rsid w:val="00C542D4"/>
    <w:rsid w:val="00C54B6F"/>
    <w:rsid w:val="00C54D71"/>
    <w:rsid w:val="00C55318"/>
    <w:rsid w:val="00C555FC"/>
    <w:rsid w:val="00C557A9"/>
    <w:rsid w:val="00C563F5"/>
    <w:rsid w:val="00C566AF"/>
    <w:rsid w:val="00C56D58"/>
    <w:rsid w:val="00C570F7"/>
    <w:rsid w:val="00C5752A"/>
    <w:rsid w:val="00C575E3"/>
    <w:rsid w:val="00C57BC9"/>
    <w:rsid w:val="00C57CB2"/>
    <w:rsid w:val="00C57D8E"/>
    <w:rsid w:val="00C57F54"/>
    <w:rsid w:val="00C60B3C"/>
    <w:rsid w:val="00C60C69"/>
    <w:rsid w:val="00C60D26"/>
    <w:rsid w:val="00C60E3E"/>
    <w:rsid w:val="00C61032"/>
    <w:rsid w:val="00C621DA"/>
    <w:rsid w:val="00C622FE"/>
    <w:rsid w:val="00C626DF"/>
    <w:rsid w:val="00C62CD5"/>
    <w:rsid w:val="00C62F50"/>
    <w:rsid w:val="00C6306D"/>
    <w:rsid w:val="00C6323D"/>
    <w:rsid w:val="00C636E6"/>
    <w:rsid w:val="00C639D6"/>
    <w:rsid w:val="00C63A5F"/>
    <w:rsid w:val="00C63C6A"/>
    <w:rsid w:val="00C63D20"/>
    <w:rsid w:val="00C63EA2"/>
    <w:rsid w:val="00C63F8E"/>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EAB"/>
    <w:rsid w:val="00C7024C"/>
    <w:rsid w:val="00C70342"/>
    <w:rsid w:val="00C70584"/>
    <w:rsid w:val="00C70DFF"/>
    <w:rsid w:val="00C71097"/>
    <w:rsid w:val="00C711CA"/>
    <w:rsid w:val="00C719DD"/>
    <w:rsid w:val="00C71F93"/>
    <w:rsid w:val="00C723DC"/>
    <w:rsid w:val="00C72988"/>
    <w:rsid w:val="00C729AA"/>
    <w:rsid w:val="00C72A52"/>
    <w:rsid w:val="00C72F91"/>
    <w:rsid w:val="00C7324F"/>
    <w:rsid w:val="00C735D1"/>
    <w:rsid w:val="00C7364D"/>
    <w:rsid w:val="00C74A5A"/>
    <w:rsid w:val="00C750CF"/>
    <w:rsid w:val="00C751FE"/>
    <w:rsid w:val="00C75539"/>
    <w:rsid w:val="00C75812"/>
    <w:rsid w:val="00C75A6B"/>
    <w:rsid w:val="00C75F26"/>
    <w:rsid w:val="00C7615D"/>
    <w:rsid w:val="00C763B6"/>
    <w:rsid w:val="00C7644F"/>
    <w:rsid w:val="00C765A0"/>
    <w:rsid w:val="00C768F6"/>
    <w:rsid w:val="00C76A1F"/>
    <w:rsid w:val="00C77A1D"/>
    <w:rsid w:val="00C77C58"/>
    <w:rsid w:val="00C8007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229"/>
    <w:rsid w:val="00C85DC2"/>
    <w:rsid w:val="00C8646D"/>
    <w:rsid w:val="00C8651B"/>
    <w:rsid w:val="00C868D2"/>
    <w:rsid w:val="00C86FAE"/>
    <w:rsid w:val="00C877E4"/>
    <w:rsid w:val="00C8793A"/>
    <w:rsid w:val="00C9004F"/>
    <w:rsid w:val="00C90519"/>
    <w:rsid w:val="00C90E49"/>
    <w:rsid w:val="00C91C4B"/>
    <w:rsid w:val="00C91DE3"/>
    <w:rsid w:val="00C91F58"/>
    <w:rsid w:val="00C924A9"/>
    <w:rsid w:val="00C925F5"/>
    <w:rsid w:val="00C927F5"/>
    <w:rsid w:val="00C92AAA"/>
    <w:rsid w:val="00C92C7F"/>
    <w:rsid w:val="00C931E8"/>
    <w:rsid w:val="00C933C8"/>
    <w:rsid w:val="00C93479"/>
    <w:rsid w:val="00C9356F"/>
    <w:rsid w:val="00C9369D"/>
    <w:rsid w:val="00C93A5C"/>
    <w:rsid w:val="00C93A7C"/>
    <w:rsid w:val="00C94235"/>
    <w:rsid w:val="00C944FA"/>
    <w:rsid w:val="00C94509"/>
    <w:rsid w:val="00C948EA"/>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56B"/>
    <w:rsid w:val="00CA1A11"/>
    <w:rsid w:val="00CA1B18"/>
    <w:rsid w:val="00CA1ED1"/>
    <w:rsid w:val="00CA2241"/>
    <w:rsid w:val="00CA276D"/>
    <w:rsid w:val="00CA2829"/>
    <w:rsid w:val="00CA2E36"/>
    <w:rsid w:val="00CA31C2"/>
    <w:rsid w:val="00CA34EE"/>
    <w:rsid w:val="00CA3509"/>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1D"/>
    <w:rsid w:val="00CB1EF1"/>
    <w:rsid w:val="00CB21F0"/>
    <w:rsid w:val="00CB22B2"/>
    <w:rsid w:val="00CB22BD"/>
    <w:rsid w:val="00CB23CB"/>
    <w:rsid w:val="00CB26EC"/>
    <w:rsid w:val="00CB2D2A"/>
    <w:rsid w:val="00CB2FFA"/>
    <w:rsid w:val="00CB348C"/>
    <w:rsid w:val="00CB39A5"/>
    <w:rsid w:val="00CB3D7D"/>
    <w:rsid w:val="00CB3ED9"/>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6D7E"/>
    <w:rsid w:val="00CB7683"/>
    <w:rsid w:val="00CB787A"/>
    <w:rsid w:val="00CB7BC1"/>
    <w:rsid w:val="00CB7D07"/>
    <w:rsid w:val="00CC0439"/>
    <w:rsid w:val="00CC0913"/>
    <w:rsid w:val="00CC0B8A"/>
    <w:rsid w:val="00CC0C4A"/>
    <w:rsid w:val="00CC131D"/>
    <w:rsid w:val="00CC17F0"/>
    <w:rsid w:val="00CC1853"/>
    <w:rsid w:val="00CC1A34"/>
    <w:rsid w:val="00CC1FAE"/>
    <w:rsid w:val="00CC237C"/>
    <w:rsid w:val="00CC24BB"/>
    <w:rsid w:val="00CC29EF"/>
    <w:rsid w:val="00CC2D14"/>
    <w:rsid w:val="00CC2F60"/>
    <w:rsid w:val="00CC3276"/>
    <w:rsid w:val="00CC3A23"/>
    <w:rsid w:val="00CC3ACA"/>
    <w:rsid w:val="00CC3D59"/>
    <w:rsid w:val="00CC4343"/>
    <w:rsid w:val="00CC44D8"/>
    <w:rsid w:val="00CC47D7"/>
    <w:rsid w:val="00CC481E"/>
    <w:rsid w:val="00CC4D2A"/>
    <w:rsid w:val="00CC50C1"/>
    <w:rsid w:val="00CC5439"/>
    <w:rsid w:val="00CC55AF"/>
    <w:rsid w:val="00CC567B"/>
    <w:rsid w:val="00CC5CCF"/>
    <w:rsid w:val="00CC6D10"/>
    <w:rsid w:val="00CC6E22"/>
    <w:rsid w:val="00CC6F87"/>
    <w:rsid w:val="00CC7082"/>
    <w:rsid w:val="00CC7127"/>
    <w:rsid w:val="00CC7232"/>
    <w:rsid w:val="00CC7335"/>
    <w:rsid w:val="00CC737C"/>
    <w:rsid w:val="00CC7DB8"/>
    <w:rsid w:val="00CD03F5"/>
    <w:rsid w:val="00CD0683"/>
    <w:rsid w:val="00CD06ED"/>
    <w:rsid w:val="00CD087D"/>
    <w:rsid w:val="00CD0CF3"/>
    <w:rsid w:val="00CD0F5D"/>
    <w:rsid w:val="00CD1298"/>
    <w:rsid w:val="00CD196B"/>
    <w:rsid w:val="00CD1C0B"/>
    <w:rsid w:val="00CD2225"/>
    <w:rsid w:val="00CD2396"/>
    <w:rsid w:val="00CD239A"/>
    <w:rsid w:val="00CD3548"/>
    <w:rsid w:val="00CD368D"/>
    <w:rsid w:val="00CD3784"/>
    <w:rsid w:val="00CD3AE3"/>
    <w:rsid w:val="00CD3CDC"/>
    <w:rsid w:val="00CD3F17"/>
    <w:rsid w:val="00CD43D0"/>
    <w:rsid w:val="00CD441B"/>
    <w:rsid w:val="00CD442B"/>
    <w:rsid w:val="00CD4A58"/>
    <w:rsid w:val="00CD4DF0"/>
    <w:rsid w:val="00CD5512"/>
    <w:rsid w:val="00CD6B54"/>
    <w:rsid w:val="00CD6E3D"/>
    <w:rsid w:val="00CD71AB"/>
    <w:rsid w:val="00CD746A"/>
    <w:rsid w:val="00CD7567"/>
    <w:rsid w:val="00CD77F2"/>
    <w:rsid w:val="00CE0109"/>
    <w:rsid w:val="00CE0A18"/>
    <w:rsid w:val="00CE0C0D"/>
    <w:rsid w:val="00CE1377"/>
    <w:rsid w:val="00CE198D"/>
    <w:rsid w:val="00CE1A12"/>
    <w:rsid w:val="00CE1CCB"/>
    <w:rsid w:val="00CE1DF4"/>
    <w:rsid w:val="00CE1F89"/>
    <w:rsid w:val="00CE1FC5"/>
    <w:rsid w:val="00CE2180"/>
    <w:rsid w:val="00CE270B"/>
    <w:rsid w:val="00CE27A4"/>
    <w:rsid w:val="00CE329A"/>
    <w:rsid w:val="00CE331F"/>
    <w:rsid w:val="00CE364C"/>
    <w:rsid w:val="00CE3FCE"/>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3FB"/>
    <w:rsid w:val="00CE66CA"/>
    <w:rsid w:val="00CE6E2C"/>
    <w:rsid w:val="00CE6F70"/>
    <w:rsid w:val="00CE7422"/>
    <w:rsid w:val="00CE75E5"/>
    <w:rsid w:val="00CE76D2"/>
    <w:rsid w:val="00CE78AE"/>
    <w:rsid w:val="00CE7AD2"/>
    <w:rsid w:val="00CE7B8F"/>
    <w:rsid w:val="00CE7E62"/>
    <w:rsid w:val="00CF00FB"/>
    <w:rsid w:val="00CF0333"/>
    <w:rsid w:val="00CF0A3C"/>
    <w:rsid w:val="00CF0ABD"/>
    <w:rsid w:val="00CF0DFA"/>
    <w:rsid w:val="00CF0ECA"/>
    <w:rsid w:val="00CF11E3"/>
    <w:rsid w:val="00CF155A"/>
    <w:rsid w:val="00CF160C"/>
    <w:rsid w:val="00CF166B"/>
    <w:rsid w:val="00CF19DA"/>
    <w:rsid w:val="00CF1B19"/>
    <w:rsid w:val="00CF1C7F"/>
    <w:rsid w:val="00CF1CC0"/>
    <w:rsid w:val="00CF1D7F"/>
    <w:rsid w:val="00CF1E7A"/>
    <w:rsid w:val="00CF1F28"/>
    <w:rsid w:val="00CF2234"/>
    <w:rsid w:val="00CF24F8"/>
    <w:rsid w:val="00CF2653"/>
    <w:rsid w:val="00CF2EB4"/>
    <w:rsid w:val="00CF30F9"/>
    <w:rsid w:val="00CF353B"/>
    <w:rsid w:val="00CF3789"/>
    <w:rsid w:val="00CF4247"/>
    <w:rsid w:val="00CF44CE"/>
    <w:rsid w:val="00CF4AA6"/>
    <w:rsid w:val="00CF4ED7"/>
    <w:rsid w:val="00CF5263"/>
    <w:rsid w:val="00CF60B5"/>
    <w:rsid w:val="00CF6265"/>
    <w:rsid w:val="00CF6C71"/>
    <w:rsid w:val="00CF7076"/>
    <w:rsid w:val="00CF774C"/>
    <w:rsid w:val="00CF7BEB"/>
    <w:rsid w:val="00D004FA"/>
    <w:rsid w:val="00D00636"/>
    <w:rsid w:val="00D006BB"/>
    <w:rsid w:val="00D007AE"/>
    <w:rsid w:val="00D00A57"/>
    <w:rsid w:val="00D010D8"/>
    <w:rsid w:val="00D01210"/>
    <w:rsid w:val="00D012D7"/>
    <w:rsid w:val="00D014EF"/>
    <w:rsid w:val="00D0156C"/>
    <w:rsid w:val="00D01B21"/>
    <w:rsid w:val="00D01E2F"/>
    <w:rsid w:val="00D02580"/>
    <w:rsid w:val="00D0285F"/>
    <w:rsid w:val="00D02AB3"/>
    <w:rsid w:val="00D02F03"/>
    <w:rsid w:val="00D03000"/>
    <w:rsid w:val="00D03102"/>
    <w:rsid w:val="00D03356"/>
    <w:rsid w:val="00D03534"/>
    <w:rsid w:val="00D035D4"/>
    <w:rsid w:val="00D03727"/>
    <w:rsid w:val="00D0378A"/>
    <w:rsid w:val="00D03C18"/>
    <w:rsid w:val="00D04848"/>
    <w:rsid w:val="00D05045"/>
    <w:rsid w:val="00D05132"/>
    <w:rsid w:val="00D053C6"/>
    <w:rsid w:val="00D05E2B"/>
    <w:rsid w:val="00D05EA9"/>
    <w:rsid w:val="00D060CC"/>
    <w:rsid w:val="00D061ED"/>
    <w:rsid w:val="00D063F1"/>
    <w:rsid w:val="00D064D3"/>
    <w:rsid w:val="00D0676F"/>
    <w:rsid w:val="00D06D6D"/>
    <w:rsid w:val="00D071F8"/>
    <w:rsid w:val="00D07252"/>
    <w:rsid w:val="00D074F4"/>
    <w:rsid w:val="00D079E7"/>
    <w:rsid w:val="00D07AFF"/>
    <w:rsid w:val="00D07CE1"/>
    <w:rsid w:val="00D07FD4"/>
    <w:rsid w:val="00D1026A"/>
    <w:rsid w:val="00D1079C"/>
    <w:rsid w:val="00D107CF"/>
    <w:rsid w:val="00D111CA"/>
    <w:rsid w:val="00D111CF"/>
    <w:rsid w:val="00D117B9"/>
    <w:rsid w:val="00D11A10"/>
    <w:rsid w:val="00D11B0B"/>
    <w:rsid w:val="00D1204D"/>
    <w:rsid w:val="00D12293"/>
    <w:rsid w:val="00D12365"/>
    <w:rsid w:val="00D12393"/>
    <w:rsid w:val="00D1241E"/>
    <w:rsid w:val="00D127AD"/>
    <w:rsid w:val="00D12E6B"/>
    <w:rsid w:val="00D12F30"/>
    <w:rsid w:val="00D13178"/>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EBA"/>
    <w:rsid w:val="00D20004"/>
    <w:rsid w:val="00D20243"/>
    <w:rsid w:val="00D2084D"/>
    <w:rsid w:val="00D20B8B"/>
    <w:rsid w:val="00D20D28"/>
    <w:rsid w:val="00D212E6"/>
    <w:rsid w:val="00D2162C"/>
    <w:rsid w:val="00D2192B"/>
    <w:rsid w:val="00D21A3C"/>
    <w:rsid w:val="00D22342"/>
    <w:rsid w:val="00D22ABA"/>
    <w:rsid w:val="00D22C56"/>
    <w:rsid w:val="00D22CEE"/>
    <w:rsid w:val="00D230E4"/>
    <w:rsid w:val="00D233F1"/>
    <w:rsid w:val="00D2425F"/>
    <w:rsid w:val="00D2490B"/>
    <w:rsid w:val="00D24B4C"/>
    <w:rsid w:val="00D24E25"/>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5475"/>
    <w:rsid w:val="00D35513"/>
    <w:rsid w:val="00D35672"/>
    <w:rsid w:val="00D36234"/>
    <w:rsid w:val="00D36371"/>
    <w:rsid w:val="00D366E5"/>
    <w:rsid w:val="00D36A61"/>
    <w:rsid w:val="00D36D63"/>
    <w:rsid w:val="00D3786D"/>
    <w:rsid w:val="00D37A2E"/>
    <w:rsid w:val="00D37B77"/>
    <w:rsid w:val="00D37F2B"/>
    <w:rsid w:val="00D40246"/>
    <w:rsid w:val="00D404C3"/>
    <w:rsid w:val="00D40F00"/>
    <w:rsid w:val="00D40F74"/>
    <w:rsid w:val="00D4135C"/>
    <w:rsid w:val="00D4162F"/>
    <w:rsid w:val="00D41980"/>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504"/>
    <w:rsid w:val="00D455D6"/>
    <w:rsid w:val="00D455F5"/>
    <w:rsid w:val="00D45D55"/>
    <w:rsid w:val="00D45DF3"/>
    <w:rsid w:val="00D4607B"/>
    <w:rsid w:val="00D46174"/>
    <w:rsid w:val="00D46349"/>
    <w:rsid w:val="00D46B05"/>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2FF"/>
    <w:rsid w:val="00D52396"/>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B2"/>
    <w:rsid w:val="00D56DDB"/>
    <w:rsid w:val="00D571E4"/>
    <w:rsid w:val="00D5747F"/>
    <w:rsid w:val="00D57495"/>
    <w:rsid w:val="00D574FA"/>
    <w:rsid w:val="00D60463"/>
    <w:rsid w:val="00D60C8D"/>
    <w:rsid w:val="00D61018"/>
    <w:rsid w:val="00D61341"/>
    <w:rsid w:val="00D61374"/>
    <w:rsid w:val="00D6168A"/>
    <w:rsid w:val="00D616A5"/>
    <w:rsid w:val="00D61EF8"/>
    <w:rsid w:val="00D61FF0"/>
    <w:rsid w:val="00D6211D"/>
    <w:rsid w:val="00D626CD"/>
    <w:rsid w:val="00D62C97"/>
    <w:rsid w:val="00D62DF0"/>
    <w:rsid w:val="00D63517"/>
    <w:rsid w:val="00D636D1"/>
    <w:rsid w:val="00D637CA"/>
    <w:rsid w:val="00D63825"/>
    <w:rsid w:val="00D638B9"/>
    <w:rsid w:val="00D63B75"/>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70E"/>
    <w:rsid w:val="00D71A8D"/>
    <w:rsid w:val="00D7207D"/>
    <w:rsid w:val="00D724A9"/>
    <w:rsid w:val="00D72586"/>
    <w:rsid w:val="00D72D41"/>
    <w:rsid w:val="00D72E92"/>
    <w:rsid w:val="00D72F28"/>
    <w:rsid w:val="00D73475"/>
    <w:rsid w:val="00D7356F"/>
    <w:rsid w:val="00D73587"/>
    <w:rsid w:val="00D73BA8"/>
    <w:rsid w:val="00D73EBB"/>
    <w:rsid w:val="00D7403B"/>
    <w:rsid w:val="00D74059"/>
    <w:rsid w:val="00D74E1D"/>
    <w:rsid w:val="00D74EB0"/>
    <w:rsid w:val="00D751FB"/>
    <w:rsid w:val="00D754D6"/>
    <w:rsid w:val="00D755EB"/>
    <w:rsid w:val="00D761AA"/>
    <w:rsid w:val="00D7675C"/>
    <w:rsid w:val="00D76C5E"/>
    <w:rsid w:val="00D76D18"/>
    <w:rsid w:val="00D76ED6"/>
    <w:rsid w:val="00D76FAE"/>
    <w:rsid w:val="00D77372"/>
    <w:rsid w:val="00D777D7"/>
    <w:rsid w:val="00D77885"/>
    <w:rsid w:val="00D77A2C"/>
    <w:rsid w:val="00D77DCE"/>
    <w:rsid w:val="00D80854"/>
    <w:rsid w:val="00D80AB8"/>
    <w:rsid w:val="00D80B5F"/>
    <w:rsid w:val="00D81792"/>
    <w:rsid w:val="00D819B1"/>
    <w:rsid w:val="00D82494"/>
    <w:rsid w:val="00D826FF"/>
    <w:rsid w:val="00D82E86"/>
    <w:rsid w:val="00D83009"/>
    <w:rsid w:val="00D83AE9"/>
    <w:rsid w:val="00D83BC8"/>
    <w:rsid w:val="00D83ED1"/>
    <w:rsid w:val="00D83FFE"/>
    <w:rsid w:val="00D841FB"/>
    <w:rsid w:val="00D84309"/>
    <w:rsid w:val="00D843E4"/>
    <w:rsid w:val="00D8515D"/>
    <w:rsid w:val="00D85183"/>
    <w:rsid w:val="00D85488"/>
    <w:rsid w:val="00D857B8"/>
    <w:rsid w:val="00D85993"/>
    <w:rsid w:val="00D85C0F"/>
    <w:rsid w:val="00D85D1E"/>
    <w:rsid w:val="00D85D58"/>
    <w:rsid w:val="00D85F13"/>
    <w:rsid w:val="00D86346"/>
    <w:rsid w:val="00D863E2"/>
    <w:rsid w:val="00D866AB"/>
    <w:rsid w:val="00D86858"/>
    <w:rsid w:val="00D86F3F"/>
    <w:rsid w:val="00D87175"/>
    <w:rsid w:val="00D8738A"/>
    <w:rsid w:val="00D87851"/>
    <w:rsid w:val="00D87ABF"/>
    <w:rsid w:val="00D87C95"/>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E2"/>
    <w:rsid w:val="00D93D98"/>
    <w:rsid w:val="00D93F43"/>
    <w:rsid w:val="00D944E3"/>
    <w:rsid w:val="00D95034"/>
    <w:rsid w:val="00D95104"/>
    <w:rsid w:val="00D95600"/>
    <w:rsid w:val="00D9566D"/>
    <w:rsid w:val="00D95E34"/>
    <w:rsid w:val="00D96219"/>
    <w:rsid w:val="00D96443"/>
    <w:rsid w:val="00D964F8"/>
    <w:rsid w:val="00D9683C"/>
    <w:rsid w:val="00D96ECB"/>
    <w:rsid w:val="00D96FB7"/>
    <w:rsid w:val="00D97635"/>
    <w:rsid w:val="00D97771"/>
    <w:rsid w:val="00D97884"/>
    <w:rsid w:val="00D97BEB"/>
    <w:rsid w:val="00D97E40"/>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CAF"/>
    <w:rsid w:val="00DA5CCF"/>
    <w:rsid w:val="00DA5D1A"/>
    <w:rsid w:val="00DA615D"/>
    <w:rsid w:val="00DA6494"/>
    <w:rsid w:val="00DA6598"/>
    <w:rsid w:val="00DA6BB7"/>
    <w:rsid w:val="00DA6C0F"/>
    <w:rsid w:val="00DA6CCE"/>
    <w:rsid w:val="00DA702F"/>
    <w:rsid w:val="00DA7326"/>
    <w:rsid w:val="00DA77A1"/>
    <w:rsid w:val="00DA7A85"/>
    <w:rsid w:val="00DA7C64"/>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97F"/>
    <w:rsid w:val="00DB2A77"/>
    <w:rsid w:val="00DB2D1F"/>
    <w:rsid w:val="00DB301A"/>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F7F"/>
    <w:rsid w:val="00DB50DE"/>
    <w:rsid w:val="00DB5484"/>
    <w:rsid w:val="00DB56E3"/>
    <w:rsid w:val="00DB5BE8"/>
    <w:rsid w:val="00DB640E"/>
    <w:rsid w:val="00DB662E"/>
    <w:rsid w:val="00DB6795"/>
    <w:rsid w:val="00DB6D4E"/>
    <w:rsid w:val="00DB6F41"/>
    <w:rsid w:val="00DB701B"/>
    <w:rsid w:val="00DB74CA"/>
    <w:rsid w:val="00DB7FD6"/>
    <w:rsid w:val="00DC1327"/>
    <w:rsid w:val="00DC1350"/>
    <w:rsid w:val="00DC14C7"/>
    <w:rsid w:val="00DC16BC"/>
    <w:rsid w:val="00DC2406"/>
    <w:rsid w:val="00DC2474"/>
    <w:rsid w:val="00DC2555"/>
    <w:rsid w:val="00DC26DC"/>
    <w:rsid w:val="00DC30EE"/>
    <w:rsid w:val="00DC313B"/>
    <w:rsid w:val="00DC31FC"/>
    <w:rsid w:val="00DC3237"/>
    <w:rsid w:val="00DC3475"/>
    <w:rsid w:val="00DC362D"/>
    <w:rsid w:val="00DC3E7D"/>
    <w:rsid w:val="00DC4157"/>
    <w:rsid w:val="00DC41A4"/>
    <w:rsid w:val="00DC4264"/>
    <w:rsid w:val="00DC44A2"/>
    <w:rsid w:val="00DC4866"/>
    <w:rsid w:val="00DC4B2B"/>
    <w:rsid w:val="00DC4D30"/>
    <w:rsid w:val="00DC5672"/>
    <w:rsid w:val="00DC58CF"/>
    <w:rsid w:val="00DC60A2"/>
    <w:rsid w:val="00DC6197"/>
    <w:rsid w:val="00DC6304"/>
    <w:rsid w:val="00DC631F"/>
    <w:rsid w:val="00DC6600"/>
    <w:rsid w:val="00DC67BD"/>
    <w:rsid w:val="00DC6924"/>
    <w:rsid w:val="00DC71F2"/>
    <w:rsid w:val="00DC73D7"/>
    <w:rsid w:val="00DC78FF"/>
    <w:rsid w:val="00DC7E88"/>
    <w:rsid w:val="00DD018D"/>
    <w:rsid w:val="00DD0399"/>
    <w:rsid w:val="00DD0825"/>
    <w:rsid w:val="00DD105F"/>
    <w:rsid w:val="00DD1222"/>
    <w:rsid w:val="00DD180F"/>
    <w:rsid w:val="00DD1A56"/>
    <w:rsid w:val="00DD1C48"/>
    <w:rsid w:val="00DD2025"/>
    <w:rsid w:val="00DD21A8"/>
    <w:rsid w:val="00DD22EA"/>
    <w:rsid w:val="00DD23A0"/>
    <w:rsid w:val="00DD23F6"/>
    <w:rsid w:val="00DD2429"/>
    <w:rsid w:val="00DD253B"/>
    <w:rsid w:val="00DD2A00"/>
    <w:rsid w:val="00DD2A70"/>
    <w:rsid w:val="00DD2F15"/>
    <w:rsid w:val="00DD2F43"/>
    <w:rsid w:val="00DD382D"/>
    <w:rsid w:val="00DD384F"/>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70EC"/>
    <w:rsid w:val="00DD7261"/>
    <w:rsid w:val="00DD7E09"/>
    <w:rsid w:val="00DE0463"/>
    <w:rsid w:val="00DE0761"/>
    <w:rsid w:val="00DE0C69"/>
    <w:rsid w:val="00DE0D8F"/>
    <w:rsid w:val="00DE0E43"/>
    <w:rsid w:val="00DE0E59"/>
    <w:rsid w:val="00DE0F6C"/>
    <w:rsid w:val="00DE1963"/>
    <w:rsid w:val="00DE1BCE"/>
    <w:rsid w:val="00DE2020"/>
    <w:rsid w:val="00DE219B"/>
    <w:rsid w:val="00DE22DA"/>
    <w:rsid w:val="00DE2521"/>
    <w:rsid w:val="00DE2AC3"/>
    <w:rsid w:val="00DE2F3C"/>
    <w:rsid w:val="00DE338C"/>
    <w:rsid w:val="00DE376F"/>
    <w:rsid w:val="00DE3C2D"/>
    <w:rsid w:val="00DE3FD6"/>
    <w:rsid w:val="00DE4451"/>
    <w:rsid w:val="00DE4C02"/>
    <w:rsid w:val="00DE52E3"/>
    <w:rsid w:val="00DE5343"/>
    <w:rsid w:val="00DE65AD"/>
    <w:rsid w:val="00DE68E1"/>
    <w:rsid w:val="00DE69BA"/>
    <w:rsid w:val="00DE6A3B"/>
    <w:rsid w:val="00DE6CBC"/>
    <w:rsid w:val="00DE6EAA"/>
    <w:rsid w:val="00DE70EA"/>
    <w:rsid w:val="00DE7C00"/>
    <w:rsid w:val="00DF03E9"/>
    <w:rsid w:val="00DF03ED"/>
    <w:rsid w:val="00DF04EE"/>
    <w:rsid w:val="00DF0BF4"/>
    <w:rsid w:val="00DF0C10"/>
    <w:rsid w:val="00DF0C51"/>
    <w:rsid w:val="00DF179D"/>
    <w:rsid w:val="00DF1843"/>
    <w:rsid w:val="00DF1BBB"/>
    <w:rsid w:val="00DF1E9C"/>
    <w:rsid w:val="00DF2868"/>
    <w:rsid w:val="00DF4455"/>
    <w:rsid w:val="00DF4572"/>
    <w:rsid w:val="00DF4640"/>
    <w:rsid w:val="00DF4658"/>
    <w:rsid w:val="00DF4999"/>
    <w:rsid w:val="00DF4E81"/>
    <w:rsid w:val="00DF4EFB"/>
    <w:rsid w:val="00DF54D1"/>
    <w:rsid w:val="00DF55CB"/>
    <w:rsid w:val="00DF5E6F"/>
    <w:rsid w:val="00DF62F8"/>
    <w:rsid w:val="00DF64B7"/>
    <w:rsid w:val="00DF669D"/>
    <w:rsid w:val="00DF6976"/>
    <w:rsid w:val="00DF6C52"/>
    <w:rsid w:val="00DF6C8B"/>
    <w:rsid w:val="00DF6F17"/>
    <w:rsid w:val="00DF6FCB"/>
    <w:rsid w:val="00DF7451"/>
    <w:rsid w:val="00DF78FA"/>
    <w:rsid w:val="00DF7CF3"/>
    <w:rsid w:val="00DF7F13"/>
    <w:rsid w:val="00E002C3"/>
    <w:rsid w:val="00E002F1"/>
    <w:rsid w:val="00E0082C"/>
    <w:rsid w:val="00E00F5D"/>
    <w:rsid w:val="00E01359"/>
    <w:rsid w:val="00E013B0"/>
    <w:rsid w:val="00E015EC"/>
    <w:rsid w:val="00E0167F"/>
    <w:rsid w:val="00E01765"/>
    <w:rsid w:val="00E01C05"/>
    <w:rsid w:val="00E01DAA"/>
    <w:rsid w:val="00E01F06"/>
    <w:rsid w:val="00E021C5"/>
    <w:rsid w:val="00E023E5"/>
    <w:rsid w:val="00E02432"/>
    <w:rsid w:val="00E02838"/>
    <w:rsid w:val="00E03016"/>
    <w:rsid w:val="00E0305E"/>
    <w:rsid w:val="00E033D3"/>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0DB2"/>
    <w:rsid w:val="00E11654"/>
    <w:rsid w:val="00E12CBA"/>
    <w:rsid w:val="00E13A42"/>
    <w:rsid w:val="00E14028"/>
    <w:rsid w:val="00E14A7E"/>
    <w:rsid w:val="00E14BFA"/>
    <w:rsid w:val="00E14E67"/>
    <w:rsid w:val="00E1504F"/>
    <w:rsid w:val="00E151E1"/>
    <w:rsid w:val="00E153A6"/>
    <w:rsid w:val="00E158CD"/>
    <w:rsid w:val="00E15CC0"/>
    <w:rsid w:val="00E163D4"/>
    <w:rsid w:val="00E16DBC"/>
    <w:rsid w:val="00E17572"/>
    <w:rsid w:val="00E17619"/>
    <w:rsid w:val="00E17805"/>
    <w:rsid w:val="00E201B1"/>
    <w:rsid w:val="00E202CC"/>
    <w:rsid w:val="00E20AAA"/>
    <w:rsid w:val="00E20F79"/>
    <w:rsid w:val="00E210C4"/>
    <w:rsid w:val="00E21144"/>
    <w:rsid w:val="00E21278"/>
    <w:rsid w:val="00E212E4"/>
    <w:rsid w:val="00E214AF"/>
    <w:rsid w:val="00E2166F"/>
    <w:rsid w:val="00E21EE9"/>
    <w:rsid w:val="00E2272C"/>
    <w:rsid w:val="00E22911"/>
    <w:rsid w:val="00E22CCD"/>
    <w:rsid w:val="00E22F07"/>
    <w:rsid w:val="00E2303E"/>
    <w:rsid w:val="00E23154"/>
    <w:rsid w:val="00E233BE"/>
    <w:rsid w:val="00E23455"/>
    <w:rsid w:val="00E239E7"/>
    <w:rsid w:val="00E23A11"/>
    <w:rsid w:val="00E23B10"/>
    <w:rsid w:val="00E23DC1"/>
    <w:rsid w:val="00E23FB7"/>
    <w:rsid w:val="00E2463F"/>
    <w:rsid w:val="00E24A27"/>
    <w:rsid w:val="00E24DE1"/>
    <w:rsid w:val="00E25626"/>
    <w:rsid w:val="00E25911"/>
    <w:rsid w:val="00E25C31"/>
    <w:rsid w:val="00E25CFA"/>
    <w:rsid w:val="00E25F89"/>
    <w:rsid w:val="00E26080"/>
    <w:rsid w:val="00E26597"/>
    <w:rsid w:val="00E2699F"/>
    <w:rsid w:val="00E26F43"/>
    <w:rsid w:val="00E273CB"/>
    <w:rsid w:val="00E2745B"/>
    <w:rsid w:val="00E27F60"/>
    <w:rsid w:val="00E27F85"/>
    <w:rsid w:val="00E30022"/>
    <w:rsid w:val="00E30719"/>
    <w:rsid w:val="00E30E5A"/>
    <w:rsid w:val="00E30EBD"/>
    <w:rsid w:val="00E3115F"/>
    <w:rsid w:val="00E3138F"/>
    <w:rsid w:val="00E31491"/>
    <w:rsid w:val="00E31D1C"/>
    <w:rsid w:val="00E31FB9"/>
    <w:rsid w:val="00E32274"/>
    <w:rsid w:val="00E3271D"/>
    <w:rsid w:val="00E32D62"/>
    <w:rsid w:val="00E339DC"/>
    <w:rsid w:val="00E33A5E"/>
    <w:rsid w:val="00E33DDF"/>
    <w:rsid w:val="00E33E15"/>
    <w:rsid w:val="00E340B5"/>
    <w:rsid w:val="00E343B7"/>
    <w:rsid w:val="00E3460D"/>
    <w:rsid w:val="00E348C0"/>
    <w:rsid w:val="00E3538B"/>
    <w:rsid w:val="00E354DD"/>
    <w:rsid w:val="00E355F3"/>
    <w:rsid w:val="00E3561A"/>
    <w:rsid w:val="00E35C7D"/>
    <w:rsid w:val="00E36081"/>
    <w:rsid w:val="00E361B8"/>
    <w:rsid w:val="00E365B2"/>
    <w:rsid w:val="00E36656"/>
    <w:rsid w:val="00E36707"/>
    <w:rsid w:val="00E369EE"/>
    <w:rsid w:val="00E36A1B"/>
    <w:rsid w:val="00E36ABB"/>
    <w:rsid w:val="00E3735D"/>
    <w:rsid w:val="00E373A2"/>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5B1"/>
    <w:rsid w:val="00E436B8"/>
    <w:rsid w:val="00E43DEF"/>
    <w:rsid w:val="00E43F37"/>
    <w:rsid w:val="00E4445D"/>
    <w:rsid w:val="00E444C6"/>
    <w:rsid w:val="00E44593"/>
    <w:rsid w:val="00E44B67"/>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99"/>
    <w:rsid w:val="00E513F0"/>
    <w:rsid w:val="00E51A78"/>
    <w:rsid w:val="00E51DDD"/>
    <w:rsid w:val="00E51FDD"/>
    <w:rsid w:val="00E52041"/>
    <w:rsid w:val="00E523EA"/>
    <w:rsid w:val="00E52435"/>
    <w:rsid w:val="00E52AB0"/>
    <w:rsid w:val="00E53122"/>
    <w:rsid w:val="00E5351B"/>
    <w:rsid w:val="00E53941"/>
    <w:rsid w:val="00E53AC6"/>
    <w:rsid w:val="00E53BDC"/>
    <w:rsid w:val="00E53CAC"/>
    <w:rsid w:val="00E53FA9"/>
    <w:rsid w:val="00E5414C"/>
    <w:rsid w:val="00E547B3"/>
    <w:rsid w:val="00E5490B"/>
    <w:rsid w:val="00E54B68"/>
    <w:rsid w:val="00E54C33"/>
    <w:rsid w:val="00E5577C"/>
    <w:rsid w:val="00E55A4B"/>
    <w:rsid w:val="00E5604D"/>
    <w:rsid w:val="00E564E4"/>
    <w:rsid w:val="00E5680D"/>
    <w:rsid w:val="00E56DD6"/>
    <w:rsid w:val="00E5733D"/>
    <w:rsid w:val="00E579CE"/>
    <w:rsid w:val="00E57AFC"/>
    <w:rsid w:val="00E57B3A"/>
    <w:rsid w:val="00E57CF6"/>
    <w:rsid w:val="00E60103"/>
    <w:rsid w:val="00E60534"/>
    <w:rsid w:val="00E60961"/>
    <w:rsid w:val="00E60BD0"/>
    <w:rsid w:val="00E60DC5"/>
    <w:rsid w:val="00E60F30"/>
    <w:rsid w:val="00E6148D"/>
    <w:rsid w:val="00E61778"/>
    <w:rsid w:val="00E619AF"/>
    <w:rsid w:val="00E61A85"/>
    <w:rsid w:val="00E61CC0"/>
    <w:rsid w:val="00E6228F"/>
    <w:rsid w:val="00E6277B"/>
    <w:rsid w:val="00E62B20"/>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A0"/>
    <w:rsid w:val="00E65DEE"/>
    <w:rsid w:val="00E6646D"/>
    <w:rsid w:val="00E66CE4"/>
    <w:rsid w:val="00E671C9"/>
    <w:rsid w:val="00E671D1"/>
    <w:rsid w:val="00E6743F"/>
    <w:rsid w:val="00E6758E"/>
    <w:rsid w:val="00E67617"/>
    <w:rsid w:val="00E67A2A"/>
    <w:rsid w:val="00E67A56"/>
    <w:rsid w:val="00E67E23"/>
    <w:rsid w:val="00E70016"/>
    <w:rsid w:val="00E7043B"/>
    <w:rsid w:val="00E70A73"/>
    <w:rsid w:val="00E70BC7"/>
    <w:rsid w:val="00E70F9A"/>
    <w:rsid w:val="00E70FBC"/>
    <w:rsid w:val="00E71A2D"/>
    <w:rsid w:val="00E72738"/>
    <w:rsid w:val="00E72C01"/>
    <w:rsid w:val="00E72D80"/>
    <w:rsid w:val="00E73065"/>
    <w:rsid w:val="00E733DD"/>
    <w:rsid w:val="00E734C5"/>
    <w:rsid w:val="00E7356A"/>
    <w:rsid w:val="00E73787"/>
    <w:rsid w:val="00E73982"/>
    <w:rsid w:val="00E73A3B"/>
    <w:rsid w:val="00E73B2E"/>
    <w:rsid w:val="00E7419D"/>
    <w:rsid w:val="00E741AC"/>
    <w:rsid w:val="00E74568"/>
    <w:rsid w:val="00E7488C"/>
    <w:rsid w:val="00E74A55"/>
    <w:rsid w:val="00E74CB9"/>
    <w:rsid w:val="00E74F87"/>
    <w:rsid w:val="00E75174"/>
    <w:rsid w:val="00E756D2"/>
    <w:rsid w:val="00E75814"/>
    <w:rsid w:val="00E758CD"/>
    <w:rsid w:val="00E75A8A"/>
    <w:rsid w:val="00E75DF2"/>
    <w:rsid w:val="00E75EBA"/>
    <w:rsid w:val="00E762A3"/>
    <w:rsid w:val="00E762DD"/>
    <w:rsid w:val="00E763B4"/>
    <w:rsid w:val="00E76893"/>
    <w:rsid w:val="00E76A9A"/>
    <w:rsid w:val="00E77296"/>
    <w:rsid w:val="00E77571"/>
    <w:rsid w:val="00E77690"/>
    <w:rsid w:val="00E77848"/>
    <w:rsid w:val="00E77B80"/>
    <w:rsid w:val="00E80514"/>
    <w:rsid w:val="00E80A4B"/>
    <w:rsid w:val="00E80E5B"/>
    <w:rsid w:val="00E816C5"/>
    <w:rsid w:val="00E81837"/>
    <w:rsid w:val="00E81CE0"/>
    <w:rsid w:val="00E81E7C"/>
    <w:rsid w:val="00E82077"/>
    <w:rsid w:val="00E8224D"/>
    <w:rsid w:val="00E82862"/>
    <w:rsid w:val="00E83032"/>
    <w:rsid w:val="00E833A7"/>
    <w:rsid w:val="00E834B1"/>
    <w:rsid w:val="00E83752"/>
    <w:rsid w:val="00E845EF"/>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3043"/>
    <w:rsid w:val="00E9381A"/>
    <w:rsid w:val="00E93C5B"/>
    <w:rsid w:val="00E9431E"/>
    <w:rsid w:val="00E94557"/>
    <w:rsid w:val="00E947A6"/>
    <w:rsid w:val="00E94BFA"/>
    <w:rsid w:val="00E951F8"/>
    <w:rsid w:val="00E957E3"/>
    <w:rsid w:val="00E95BA6"/>
    <w:rsid w:val="00E95BEF"/>
    <w:rsid w:val="00E96452"/>
    <w:rsid w:val="00E966DB"/>
    <w:rsid w:val="00E96C3C"/>
    <w:rsid w:val="00E974AD"/>
    <w:rsid w:val="00E97648"/>
    <w:rsid w:val="00E97775"/>
    <w:rsid w:val="00EA02E6"/>
    <w:rsid w:val="00EA0E4A"/>
    <w:rsid w:val="00EA1A54"/>
    <w:rsid w:val="00EA1B7A"/>
    <w:rsid w:val="00EA2226"/>
    <w:rsid w:val="00EA23DA"/>
    <w:rsid w:val="00EA25F7"/>
    <w:rsid w:val="00EA26FC"/>
    <w:rsid w:val="00EA28A3"/>
    <w:rsid w:val="00EA2D9D"/>
    <w:rsid w:val="00EA2FDA"/>
    <w:rsid w:val="00EA322B"/>
    <w:rsid w:val="00EA3B5A"/>
    <w:rsid w:val="00EA3E5B"/>
    <w:rsid w:val="00EA410E"/>
    <w:rsid w:val="00EA41D0"/>
    <w:rsid w:val="00EA4686"/>
    <w:rsid w:val="00EA4FD1"/>
    <w:rsid w:val="00EA53C2"/>
    <w:rsid w:val="00EA5695"/>
    <w:rsid w:val="00EA5B0A"/>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104F"/>
    <w:rsid w:val="00EB1287"/>
    <w:rsid w:val="00EB128A"/>
    <w:rsid w:val="00EB1405"/>
    <w:rsid w:val="00EB1B27"/>
    <w:rsid w:val="00EB1BDA"/>
    <w:rsid w:val="00EB1DA8"/>
    <w:rsid w:val="00EB268B"/>
    <w:rsid w:val="00EB2703"/>
    <w:rsid w:val="00EB2ABA"/>
    <w:rsid w:val="00EB2B53"/>
    <w:rsid w:val="00EB2CF1"/>
    <w:rsid w:val="00EB3037"/>
    <w:rsid w:val="00EB3B30"/>
    <w:rsid w:val="00EB4509"/>
    <w:rsid w:val="00EB465D"/>
    <w:rsid w:val="00EB4767"/>
    <w:rsid w:val="00EB4A86"/>
    <w:rsid w:val="00EB4CFF"/>
    <w:rsid w:val="00EB4EDE"/>
    <w:rsid w:val="00EB4F51"/>
    <w:rsid w:val="00EB5155"/>
    <w:rsid w:val="00EB5476"/>
    <w:rsid w:val="00EB588A"/>
    <w:rsid w:val="00EB600D"/>
    <w:rsid w:val="00EB6039"/>
    <w:rsid w:val="00EB607A"/>
    <w:rsid w:val="00EB6BC4"/>
    <w:rsid w:val="00EB6DA7"/>
    <w:rsid w:val="00EB70B0"/>
    <w:rsid w:val="00EB73DC"/>
    <w:rsid w:val="00EB7554"/>
    <w:rsid w:val="00EB7633"/>
    <w:rsid w:val="00EB7736"/>
    <w:rsid w:val="00EB7A25"/>
    <w:rsid w:val="00EB7CA8"/>
    <w:rsid w:val="00EB7D31"/>
    <w:rsid w:val="00EC00F6"/>
    <w:rsid w:val="00EC0DF4"/>
    <w:rsid w:val="00EC100B"/>
    <w:rsid w:val="00EC12A2"/>
    <w:rsid w:val="00EC1837"/>
    <w:rsid w:val="00EC2D80"/>
    <w:rsid w:val="00EC2E2D"/>
    <w:rsid w:val="00EC34C3"/>
    <w:rsid w:val="00EC39F4"/>
    <w:rsid w:val="00EC3B64"/>
    <w:rsid w:val="00EC3D08"/>
    <w:rsid w:val="00EC462B"/>
    <w:rsid w:val="00EC4723"/>
    <w:rsid w:val="00EC4830"/>
    <w:rsid w:val="00EC4FFC"/>
    <w:rsid w:val="00EC5636"/>
    <w:rsid w:val="00EC568D"/>
    <w:rsid w:val="00EC56E0"/>
    <w:rsid w:val="00EC5D65"/>
    <w:rsid w:val="00EC5DDD"/>
    <w:rsid w:val="00EC6057"/>
    <w:rsid w:val="00EC63FE"/>
    <w:rsid w:val="00EC64BA"/>
    <w:rsid w:val="00EC6577"/>
    <w:rsid w:val="00EC6847"/>
    <w:rsid w:val="00EC716D"/>
    <w:rsid w:val="00EC7401"/>
    <w:rsid w:val="00EC7455"/>
    <w:rsid w:val="00EC7508"/>
    <w:rsid w:val="00EC7DB6"/>
    <w:rsid w:val="00ED0624"/>
    <w:rsid w:val="00ED0706"/>
    <w:rsid w:val="00ED09B2"/>
    <w:rsid w:val="00ED0D5D"/>
    <w:rsid w:val="00ED1596"/>
    <w:rsid w:val="00ED162F"/>
    <w:rsid w:val="00ED1A46"/>
    <w:rsid w:val="00ED1FC4"/>
    <w:rsid w:val="00ED286F"/>
    <w:rsid w:val="00ED2AFE"/>
    <w:rsid w:val="00ED2E52"/>
    <w:rsid w:val="00ED2EEE"/>
    <w:rsid w:val="00ED2F7B"/>
    <w:rsid w:val="00ED3024"/>
    <w:rsid w:val="00ED3E70"/>
    <w:rsid w:val="00ED3F7B"/>
    <w:rsid w:val="00ED445A"/>
    <w:rsid w:val="00ED46A8"/>
    <w:rsid w:val="00ED482B"/>
    <w:rsid w:val="00ED57AA"/>
    <w:rsid w:val="00ED57D7"/>
    <w:rsid w:val="00ED5C55"/>
    <w:rsid w:val="00ED5E1F"/>
    <w:rsid w:val="00ED5FE4"/>
    <w:rsid w:val="00ED65DB"/>
    <w:rsid w:val="00ED6CCE"/>
    <w:rsid w:val="00ED6CFA"/>
    <w:rsid w:val="00ED6FF5"/>
    <w:rsid w:val="00ED7164"/>
    <w:rsid w:val="00ED71C5"/>
    <w:rsid w:val="00ED770B"/>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44B"/>
    <w:rsid w:val="00EE4B3C"/>
    <w:rsid w:val="00EE4B6D"/>
    <w:rsid w:val="00EE534D"/>
    <w:rsid w:val="00EE5560"/>
    <w:rsid w:val="00EE5714"/>
    <w:rsid w:val="00EE58A4"/>
    <w:rsid w:val="00EE643A"/>
    <w:rsid w:val="00EE673C"/>
    <w:rsid w:val="00EE6745"/>
    <w:rsid w:val="00EE6756"/>
    <w:rsid w:val="00EE6794"/>
    <w:rsid w:val="00EE6F1E"/>
    <w:rsid w:val="00EE74ED"/>
    <w:rsid w:val="00EE780E"/>
    <w:rsid w:val="00EF0348"/>
    <w:rsid w:val="00EF04F2"/>
    <w:rsid w:val="00EF0DB6"/>
    <w:rsid w:val="00EF0E00"/>
    <w:rsid w:val="00EF0EEB"/>
    <w:rsid w:val="00EF1543"/>
    <w:rsid w:val="00EF1F9C"/>
    <w:rsid w:val="00EF20F4"/>
    <w:rsid w:val="00EF28DD"/>
    <w:rsid w:val="00EF2E01"/>
    <w:rsid w:val="00EF30A3"/>
    <w:rsid w:val="00EF3107"/>
    <w:rsid w:val="00EF3DFA"/>
    <w:rsid w:val="00EF4170"/>
    <w:rsid w:val="00EF4366"/>
    <w:rsid w:val="00EF4CD6"/>
    <w:rsid w:val="00EF50DE"/>
    <w:rsid w:val="00EF5458"/>
    <w:rsid w:val="00EF55A0"/>
    <w:rsid w:val="00EF60B7"/>
    <w:rsid w:val="00EF6289"/>
    <w:rsid w:val="00EF63D1"/>
    <w:rsid w:val="00EF6513"/>
    <w:rsid w:val="00EF6683"/>
    <w:rsid w:val="00EF69A9"/>
    <w:rsid w:val="00EF7002"/>
    <w:rsid w:val="00EF758A"/>
    <w:rsid w:val="00EF769B"/>
    <w:rsid w:val="00EF788F"/>
    <w:rsid w:val="00EF7C54"/>
    <w:rsid w:val="00EF7D1E"/>
    <w:rsid w:val="00F0009F"/>
    <w:rsid w:val="00F000A0"/>
    <w:rsid w:val="00F0102B"/>
    <w:rsid w:val="00F0136C"/>
    <w:rsid w:val="00F0169A"/>
    <w:rsid w:val="00F0172B"/>
    <w:rsid w:val="00F01B42"/>
    <w:rsid w:val="00F01CA8"/>
    <w:rsid w:val="00F0224B"/>
    <w:rsid w:val="00F027BA"/>
    <w:rsid w:val="00F02E6E"/>
    <w:rsid w:val="00F02E8A"/>
    <w:rsid w:val="00F02F1A"/>
    <w:rsid w:val="00F030B4"/>
    <w:rsid w:val="00F031CA"/>
    <w:rsid w:val="00F03508"/>
    <w:rsid w:val="00F03D84"/>
    <w:rsid w:val="00F03DC6"/>
    <w:rsid w:val="00F03E79"/>
    <w:rsid w:val="00F03EDA"/>
    <w:rsid w:val="00F03F72"/>
    <w:rsid w:val="00F04273"/>
    <w:rsid w:val="00F046F3"/>
    <w:rsid w:val="00F05A1B"/>
    <w:rsid w:val="00F05C23"/>
    <w:rsid w:val="00F05C89"/>
    <w:rsid w:val="00F0628D"/>
    <w:rsid w:val="00F064D7"/>
    <w:rsid w:val="00F06532"/>
    <w:rsid w:val="00F06651"/>
    <w:rsid w:val="00F067F7"/>
    <w:rsid w:val="00F06C7E"/>
    <w:rsid w:val="00F06E8D"/>
    <w:rsid w:val="00F07DE6"/>
    <w:rsid w:val="00F10377"/>
    <w:rsid w:val="00F10525"/>
    <w:rsid w:val="00F1056C"/>
    <w:rsid w:val="00F107F1"/>
    <w:rsid w:val="00F1093F"/>
    <w:rsid w:val="00F10E29"/>
    <w:rsid w:val="00F10FC1"/>
    <w:rsid w:val="00F110B9"/>
    <w:rsid w:val="00F112FD"/>
    <w:rsid w:val="00F11874"/>
    <w:rsid w:val="00F12421"/>
    <w:rsid w:val="00F1285A"/>
    <w:rsid w:val="00F133A1"/>
    <w:rsid w:val="00F13613"/>
    <w:rsid w:val="00F138DB"/>
    <w:rsid w:val="00F13DA4"/>
    <w:rsid w:val="00F13DC2"/>
    <w:rsid w:val="00F13ECD"/>
    <w:rsid w:val="00F140CF"/>
    <w:rsid w:val="00F143CA"/>
    <w:rsid w:val="00F145F1"/>
    <w:rsid w:val="00F1470B"/>
    <w:rsid w:val="00F14740"/>
    <w:rsid w:val="00F149DE"/>
    <w:rsid w:val="00F14A8E"/>
    <w:rsid w:val="00F14AAE"/>
    <w:rsid w:val="00F14B3D"/>
    <w:rsid w:val="00F14E52"/>
    <w:rsid w:val="00F14F0C"/>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67D"/>
    <w:rsid w:val="00F24788"/>
    <w:rsid w:val="00F256A9"/>
    <w:rsid w:val="00F2640F"/>
    <w:rsid w:val="00F264CA"/>
    <w:rsid w:val="00F26519"/>
    <w:rsid w:val="00F268C3"/>
    <w:rsid w:val="00F26E30"/>
    <w:rsid w:val="00F2747E"/>
    <w:rsid w:val="00F27C34"/>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F56"/>
    <w:rsid w:val="00F3347D"/>
    <w:rsid w:val="00F335B4"/>
    <w:rsid w:val="00F336DE"/>
    <w:rsid w:val="00F33D4F"/>
    <w:rsid w:val="00F33EDB"/>
    <w:rsid w:val="00F33FA8"/>
    <w:rsid w:val="00F346A0"/>
    <w:rsid w:val="00F34805"/>
    <w:rsid w:val="00F34BB7"/>
    <w:rsid w:val="00F34CD6"/>
    <w:rsid w:val="00F351EE"/>
    <w:rsid w:val="00F35873"/>
    <w:rsid w:val="00F35920"/>
    <w:rsid w:val="00F364C3"/>
    <w:rsid w:val="00F366A5"/>
    <w:rsid w:val="00F36C5F"/>
    <w:rsid w:val="00F36E8C"/>
    <w:rsid w:val="00F37259"/>
    <w:rsid w:val="00F37293"/>
    <w:rsid w:val="00F375D1"/>
    <w:rsid w:val="00F401A9"/>
    <w:rsid w:val="00F405A4"/>
    <w:rsid w:val="00F41767"/>
    <w:rsid w:val="00F419C5"/>
    <w:rsid w:val="00F41B6A"/>
    <w:rsid w:val="00F41BAC"/>
    <w:rsid w:val="00F41F05"/>
    <w:rsid w:val="00F41FD2"/>
    <w:rsid w:val="00F420CB"/>
    <w:rsid w:val="00F42F0E"/>
    <w:rsid w:val="00F42F72"/>
    <w:rsid w:val="00F433BD"/>
    <w:rsid w:val="00F435B5"/>
    <w:rsid w:val="00F43960"/>
    <w:rsid w:val="00F43B91"/>
    <w:rsid w:val="00F43C29"/>
    <w:rsid w:val="00F43F0C"/>
    <w:rsid w:val="00F43F5C"/>
    <w:rsid w:val="00F44363"/>
    <w:rsid w:val="00F446DB"/>
    <w:rsid w:val="00F44D32"/>
    <w:rsid w:val="00F44D95"/>
    <w:rsid w:val="00F44EC5"/>
    <w:rsid w:val="00F44EFB"/>
    <w:rsid w:val="00F45F46"/>
    <w:rsid w:val="00F45F9C"/>
    <w:rsid w:val="00F465A5"/>
    <w:rsid w:val="00F46B61"/>
    <w:rsid w:val="00F47498"/>
    <w:rsid w:val="00F47FAB"/>
    <w:rsid w:val="00F5036E"/>
    <w:rsid w:val="00F503B0"/>
    <w:rsid w:val="00F505D9"/>
    <w:rsid w:val="00F512B2"/>
    <w:rsid w:val="00F5144F"/>
    <w:rsid w:val="00F51863"/>
    <w:rsid w:val="00F51A40"/>
    <w:rsid w:val="00F52506"/>
    <w:rsid w:val="00F5283D"/>
    <w:rsid w:val="00F52A01"/>
    <w:rsid w:val="00F52ABA"/>
    <w:rsid w:val="00F52BC7"/>
    <w:rsid w:val="00F52CBC"/>
    <w:rsid w:val="00F53524"/>
    <w:rsid w:val="00F536E3"/>
    <w:rsid w:val="00F53BF4"/>
    <w:rsid w:val="00F54266"/>
    <w:rsid w:val="00F5499B"/>
    <w:rsid w:val="00F54B09"/>
    <w:rsid w:val="00F54CCC"/>
    <w:rsid w:val="00F54F1A"/>
    <w:rsid w:val="00F5502A"/>
    <w:rsid w:val="00F55043"/>
    <w:rsid w:val="00F55BDE"/>
    <w:rsid w:val="00F560DD"/>
    <w:rsid w:val="00F561AC"/>
    <w:rsid w:val="00F56231"/>
    <w:rsid w:val="00F56C21"/>
    <w:rsid w:val="00F56DCF"/>
    <w:rsid w:val="00F57034"/>
    <w:rsid w:val="00F57860"/>
    <w:rsid w:val="00F57D76"/>
    <w:rsid w:val="00F60885"/>
    <w:rsid w:val="00F60BE9"/>
    <w:rsid w:val="00F61228"/>
    <w:rsid w:val="00F617AA"/>
    <w:rsid w:val="00F61FD8"/>
    <w:rsid w:val="00F62267"/>
    <w:rsid w:val="00F62780"/>
    <w:rsid w:val="00F62DBF"/>
    <w:rsid w:val="00F6336D"/>
    <w:rsid w:val="00F637C8"/>
    <w:rsid w:val="00F63E88"/>
    <w:rsid w:val="00F641FC"/>
    <w:rsid w:val="00F647F7"/>
    <w:rsid w:val="00F64829"/>
    <w:rsid w:val="00F64EB0"/>
    <w:rsid w:val="00F65742"/>
    <w:rsid w:val="00F6583C"/>
    <w:rsid w:val="00F6589A"/>
    <w:rsid w:val="00F6605D"/>
    <w:rsid w:val="00F662F6"/>
    <w:rsid w:val="00F66532"/>
    <w:rsid w:val="00F66811"/>
    <w:rsid w:val="00F6752C"/>
    <w:rsid w:val="00F6754E"/>
    <w:rsid w:val="00F6783E"/>
    <w:rsid w:val="00F67D5C"/>
    <w:rsid w:val="00F67F12"/>
    <w:rsid w:val="00F7033F"/>
    <w:rsid w:val="00F7099A"/>
    <w:rsid w:val="00F70B3C"/>
    <w:rsid w:val="00F70BDF"/>
    <w:rsid w:val="00F70C5F"/>
    <w:rsid w:val="00F70C6B"/>
    <w:rsid w:val="00F70DBE"/>
    <w:rsid w:val="00F71124"/>
    <w:rsid w:val="00F714FE"/>
    <w:rsid w:val="00F715E8"/>
    <w:rsid w:val="00F71888"/>
    <w:rsid w:val="00F719CD"/>
    <w:rsid w:val="00F71BB8"/>
    <w:rsid w:val="00F72584"/>
    <w:rsid w:val="00F7290D"/>
    <w:rsid w:val="00F72943"/>
    <w:rsid w:val="00F72A10"/>
    <w:rsid w:val="00F72C94"/>
    <w:rsid w:val="00F72EFD"/>
    <w:rsid w:val="00F7302F"/>
    <w:rsid w:val="00F732EC"/>
    <w:rsid w:val="00F73504"/>
    <w:rsid w:val="00F73D08"/>
    <w:rsid w:val="00F73FD8"/>
    <w:rsid w:val="00F74D34"/>
    <w:rsid w:val="00F75671"/>
    <w:rsid w:val="00F756A4"/>
    <w:rsid w:val="00F7586B"/>
    <w:rsid w:val="00F75A85"/>
    <w:rsid w:val="00F75F2F"/>
    <w:rsid w:val="00F75F3C"/>
    <w:rsid w:val="00F75F57"/>
    <w:rsid w:val="00F76124"/>
    <w:rsid w:val="00F763A0"/>
    <w:rsid w:val="00F76445"/>
    <w:rsid w:val="00F76C9A"/>
    <w:rsid w:val="00F76E1A"/>
    <w:rsid w:val="00F76ECC"/>
    <w:rsid w:val="00F76FE8"/>
    <w:rsid w:val="00F77383"/>
    <w:rsid w:val="00F77813"/>
    <w:rsid w:val="00F77851"/>
    <w:rsid w:val="00F80039"/>
    <w:rsid w:val="00F80399"/>
    <w:rsid w:val="00F807E7"/>
    <w:rsid w:val="00F80A04"/>
    <w:rsid w:val="00F80EB3"/>
    <w:rsid w:val="00F812C8"/>
    <w:rsid w:val="00F8132D"/>
    <w:rsid w:val="00F814A5"/>
    <w:rsid w:val="00F818AE"/>
    <w:rsid w:val="00F81B40"/>
    <w:rsid w:val="00F81D52"/>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3E6"/>
    <w:rsid w:val="00F844A0"/>
    <w:rsid w:val="00F84F8A"/>
    <w:rsid w:val="00F85194"/>
    <w:rsid w:val="00F851C8"/>
    <w:rsid w:val="00F8527B"/>
    <w:rsid w:val="00F85536"/>
    <w:rsid w:val="00F85597"/>
    <w:rsid w:val="00F858A0"/>
    <w:rsid w:val="00F85996"/>
    <w:rsid w:val="00F86044"/>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62D"/>
    <w:rsid w:val="00F90ADB"/>
    <w:rsid w:val="00F90E6C"/>
    <w:rsid w:val="00F90E78"/>
    <w:rsid w:val="00F910D5"/>
    <w:rsid w:val="00F91209"/>
    <w:rsid w:val="00F91B6D"/>
    <w:rsid w:val="00F92010"/>
    <w:rsid w:val="00F9221F"/>
    <w:rsid w:val="00F922F7"/>
    <w:rsid w:val="00F931BD"/>
    <w:rsid w:val="00F931C7"/>
    <w:rsid w:val="00F932DE"/>
    <w:rsid w:val="00F93559"/>
    <w:rsid w:val="00F935B2"/>
    <w:rsid w:val="00F937DF"/>
    <w:rsid w:val="00F93D72"/>
    <w:rsid w:val="00F93E65"/>
    <w:rsid w:val="00F93F4B"/>
    <w:rsid w:val="00F94070"/>
    <w:rsid w:val="00F94814"/>
    <w:rsid w:val="00F94890"/>
    <w:rsid w:val="00F950B5"/>
    <w:rsid w:val="00F9513F"/>
    <w:rsid w:val="00F95339"/>
    <w:rsid w:val="00F95F80"/>
    <w:rsid w:val="00F9644B"/>
    <w:rsid w:val="00F976B4"/>
    <w:rsid w:val="00F977BD"/>
    <w:rsid w:val="00F97908"/>
    <w:rsid w:val="00F97B43"/>
    <w:rsid w:val="00F97DFE"/>
    <w:rsid w:val="00F97E78"/>
    <w:rsid w:val="00FA07F8"/>
    <w:rsid w:val="00FA081B"/>
    <w:rsid w:val="00FA105C"/>
    <w:rsid w:val="00FA1168"/>
    <w:rsid w:val="00FA12D1"/>
    <w:rsid w:val="00FA144F"/>
    <w:rsid w:val="00FA1475"/>
    <w:rsid w:val="00FA148A"/>
    <w:rsid w:val="00FA1D36"/>
    <w:rsid w:val="00FA2326"/>
    <w:rsid w:val="00FA2348"/>
    <w:rsid w:val="00FA27C8"/>
    <w:rsid w:val="00FA2B72"/>
    <w:rsid w:val="00FA2E67"/>
    <w:rsid w:val="00FA32BB"/>
    <w:rsid w:val="00FA341E"/>
    <w:rsid w:val="00FA3630"/>
    <w:rsid w:val="00FA3B4B"/>
    <w:rsid w:val="00FA3B76"/>
    <w:rsid w:val="00FA474B"/>
    <w:rsid w:val="00FA4D4D"/>
    <w:rsid w:val="00FA4D66"/>
    <w:rsid w:val="00FA4FE8"/>
    <w:rsid w:val="00FA528F"/>
    <w:rsid w:val="00FA5342"/>
    <w:rsid w:val="00FA546C"/>
    <w:rsid w:val="00FA5700"/>
    <w:rsid w:val="00FA5A4E"/>
    <w:rsid w:val="00FA5D2A"/>
    <w:rsid w:val="00FA62B7"/>
    <w:rsid w:val="00FA7065"/>
    <w:rsid w:val="00FA7111"/>
    <w:rsid w:val="00FA74B4"/>
    <w:rsid w:val="00FA7CAF"/>
    <w:rsid w:val="00FA7DA3"/>
    <w:rsid w:val="00FA7EDB"/>
    <w:rsid w:val="00FB0005"/>
    <w:rsid w:val="00FB003E"/>
    <w:rsid w:val="00FB0051"/>
    <w:rsid w:val="00FB0082"/>
    <w:rsid w:val="00FB0243"/>
    <w:rsid w:val="00FB040E"/>
    <w:rsid w:val="00FB0725"/>
    <w:rsid w:val="00FB0FB6"/>
    <w:rsid w:val="00FB1527"/>
    <w:rsid w:val="00FB2537"/>
    <w:rsid w:val="00FB2AB5"/>
    <w:rsid w:val="00FB2F89"/>
    <w:rsid w:val="00FB30D3"/>
    <w:rsid w:val="00FB33DC"/>
    <w:rsid w:val="00FB3B2B"/>
    <w:rsid w:val="00FB4338"/>
    <w:rsid w:val="00FB454F"/>
    <w:rsid w:val="00FB477E"/>
    <w:rsid w:val="00FB4C9C"/>
    <w:rsid w:val="00FB4E66"/>
    <w:rsid w:val="00FB5D6D"/>
    <w:rsid w:val="00FB6165"/>
    <w:rsid w:val="00FB61F8"/>
    <w:rsid w:val="00FB62B4"/>
    <w:rsid w:val="00FB64D6"/>
    <w:rsid w:val="00FB77F4"/>
    <w:rsid w:val="00FB7BB2"/>
    <w:rsid w:val="00FB7F75"/>
    <w:rsid w:val="00FC0077"/>
    <w:rsid w:val="00FC0150"/>
    <w:rsid w:val="00FC03AB"/>
    <w:rsid w:val="00FC0BED"/>
    <w:rsid w:val="00FC1041"/>
    <w:rsid w:val="00FC105D"/>
    <w:rsid w:val="00FC1199"/>
    <w:rsid w:val="00FC1F11"/>
    <w:rsid w:val="00FC29F5"/>
    <w:rsid w:val="00FC2A5E"/>
    <w:rsid w:val="00FC2C46"/>
    <w:rsid w:val="00FC30B5"/>
    <w:rsid w:val="00FC33C6"/>
    <w:rsid w:val="00FC3C97"/>
    <w:rsid w:val="00FC3F09"/>
    <w:rsid w:val="00FC4729"/>
    <w:rsid w:val="00FC47B1"/>
    <w:rsid w:val="00FC4A8C"/>
    <w:rsid w:val="00FC4ABA"/>
    <w:rsid w:val="00FC5111"/>
    <w:rsid w:val="00FC5365"/>
    <w:rsid w:val="00FC53DB"/>
    <w:rsid w:val="00FC5CD8"/>
    <w:rsid w:val="00FC5FC2"/>
    <w:rsid w:val="00FC6177"/>
    <w:rsid w:val="00FC63D1"/>
    <w:rsid w:val="00FC644E"/>
    <w:rsid w:val="00FC6A34"/>
    <w:rsid w:val="00FC6CEE"/>
    <w:rsid w:val="00FC705A"/>
    <w:rsid w:val="00FC70B2"/>
    <w:rsid w:val="00FC70D7"/>
    <w:rsid w:val="00FC734A"/>
    <w:rsid w:val="00FC73C3"/>
    <w:rsid w:val="00FC7528"/>
    <w:rsid w:val="00FC76D0"/>
    <w:rsid w:val="00FC7AB9"/>
    <w:rsid w:val="00FC7B7B"/>
    <w:rsid w:val="00FC7B87"/>
    <w:rsid w:val="00FD0572"/>
    <w:rsid w:val="00FD1331"/>
    <w:rsid w:val="00FD14DC"/>
    <w:rsid w:val="00FD17FA"/>
    <w:rsid w:val="00FD1A97"/>
    <w:rsid w:val="00FD20FD"/>
    <w:rsid w:val="00FD25E7"/>
    <w:rsid w:val="00FD2D7B"/>
    <w:rsid w:val="00FD2EDF"/>
    <w:rsid w:val="00FD3070"/>
    <w:rsid w:val="00FD361B"/>
    <w:rsid w:val="00FD37F6"/>
    <w:rsid w:val="00FD3EBB"/>
    <w:rsid w:val="00FD4589"/>
    <w:rsid w:val="00FD473E"/>
    <w:rsid w:val="00FD47E0"/>
    <w:rsid w:val="00FD4C09"/>
    <w:rsid w:val="00FD4D67"/>
    <w:rsid w:val="00FD5032"/>
    <w:rsid w:val="00FD626F"/>
    <w:rsid w:val="00FD6C57"/>
    <w:rsid w:val="00FD70A7"/>
    <w:rsid w:val="00FD7DF9"/>
    <w:rsid w:val="00FE0B51"/>
    <w:rsid w:val="00FE0B78"/>
    <w:rsid w:val="00FE0CBC"/>
    <w:rsid w:val="00FE0ED4"/>
    <w:rsid w:val="00FE10DA"/>
    <w:rsid w:val="00FE113E"/>
    <w:rsid w:val="00FE1DE4"/>
    <w:rsid w:val="00FE1EAB"/>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F34"/>
    <w:rsid w:val="00FE6031"/>
    <w:rsid w:val="00FE6548"/>
    <w:rsid w:val="00FE67CF"/>
    <w:rsid w:val="00FE6D20"/>
    <w:rsid w:val="00FE6FB9"/>
    <w:rsid w:val="00FE70BE"/>
    <w:rsid w:val="00FE7186"/>
    <w:rsid w:val="00FE7390"/>
    <w:rsid w:val="00FE7549"/>
    <w:rsid w:val="00FE7BCC"/>
    <w:rsid w:val="00FE7C2F"/>
    <w:rsid w:val="00FE7E5D"/>
    <w:rsid w:val="00FF04F3"/>
    <w:rsid w:val="00FF0E6A"/>
    <w:rsid w:val="00FF1225"/>
    <w:rsid w:val="00FF126D"/>
    <w:rsid w:val="00FF131B"/>
    <w:rsid w:val="00FF1898"/>
    <w:rsid w:val="00FF1B0A"/>
    <w:rsid w:val="00FF2310"/>
    <w:rsid w:val="00FF29E7"/>
    <w:rsid w:val="00FF2E73"/>
    <w:rsid w:val="00FF3538"/>
    <w:rsid w:val="00FF389D"/>
    <w:rsid w:val="00FF3918"/>
    <w:rsid w:val="00FF3AA1"/>
    <w:rsid w:val="00FF412D"/>
    <w:rsid w:val="00FF4384"/>
    <w:rsid w:val="00FF4835"/>
    <w:rsid w:val="00FF4AE2"/>
    <w:rsid w:val="00FF4B89"/>
    <w:rsid w:val="00FF50A8"/>
    <w:rsid w:val="00FF571E"/>
    <w:rsid w:val="00FF5C78"/>
    <w:rsid w:val="00FF6108"/>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0C07D5A3-505A-4F3D-A095-2D7D266D1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21F16"/>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8"/>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9"/>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uiPriority w:val="99"/>
    <w:qFormat/>
    <w:rsid w:val="003D7ABA"/>
    <w:rPr>
      <w:lang w:eastAsia="en-US"/>
    </w:rPr>
  </w:style>
  <w:style w:type="paragraph" w:customStyle="1" w:styleId="Reference">
    <w:name w:val="Reference"/>
    <w:basedOn w:val="a3"/>
    <w:rsid w:val="00533AE5"/>
    <w:pPr>
      <w:widowControl w:val="0"/>
      <w:numPr>
        <w:numId w:val="10"/>
      </w:numPr>
      <w:autoSpaceDE/>
      <w:autoSpaceDN/>
      <w:adjustRightInd/>
      <w:snapToGrid/>
    </w:pPr>
    <w:rPr>
      <w:rFonts w:ascii="Arial" w:hAnsi="Arial" w:cstheme="minorBidi"/>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330060069">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11093046">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1738746511">
          <w:marLeft w:val="547"/>
          <w:marRight w:val="0"/>
          <w:marTop w:val="77"/>
          <w:marBottom w:val="0"/>
          <w:divBdr>
            <w:top w:val="none" w:sz="0" w:space="0" w:color="auto"/>
            <w:left w:val="none" w:sz="0" w:space="0" w:color="auto"/>
            <w:bottom w:val="none" w:sz="0" w:space="0" w:color="auto"/>
            <w:right w:val="none" w:sz="0" w:space="0" w:color="auto"/>
          </w:divBdr>
        </w:div>
        <w:div w:id="778332328">
          <w:marLeft w:val="1166"/>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1140227660">
          <w:marLeft w:val="360"/>
          <w:marRight w:val="0"/>
          <w:marTop w:val="200"/>
          <w:marBottom w:val="0"/>
          <w:divBdr>
            <w:top w:val="none" w:sz="0" w:space="0" w:color="auto"/>
            <w:left w:val="none" w:sz="0" w:space="0" w:color="auto"/>
            <w:bottom w:val="none" w:sz="0" w:space="0" w:color="auto"/>
            <w:right w:val="none" w:sz="0" w:space="0" w:color="auto"/>
          </w:divBdr>
        </w:div>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45785282">
          <w:marLeft w:val="547"/>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1226140331">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871458472">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771898859">
          <w:marLeft w:val="360"/>
          <w:marRight w:val="0"/>
          <w:marTop w:val="2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348529094">
          <w:marLeft w:val="1080"/>
          <w:marRight w:val="0"/>
          <w:marTop w:val="100"/>
          <w:marBottom w:val="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1974478439">
          <w:marLeft w:val="1080"/>
          <w:marRight w:val="0"/>
          <w:marTop w:val="100"/>
          <w:marBottom w:val="0"/>
          <w:divBdr>
            <w:top w:val="none" w:sz="0" w:space="0" w:color="auto"/>
            <w:left w:val="none" w:sz="0" w:space="0" w:color="auto"/>
            <w:bottom w:val="none" w:sz="0" w:space="0" w:color="auto"/>
            <w:right w:val="none" w:sz="0" w:space="0" w:color="auto"/>
          </w:divBdr>
        </w:div>
        <w:div w:id="909581659">
          <w:marLeft w:val="1080"/>
          <w:marRight w:val="0"/>
          <w:marTop w:val="10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1981574624">
          <w:marLeft w:val="360"/>
          <w:marRight w:val="0"/>
          <w:marTop w:val="200"/>
          <w:marBottom w:val="0"/>
          <w:divBdr>
            <w:top w:val="none" w:sz="0" w:space="0" w:color="auto"/>
            <w:left w:val="none" w:sz="0" w:space="0" w:color="auto"/>
            <w:bottom w:val="none" w:sz="0" w:space="0" w:color="auto"/>
            <w:right w:val="none" w:sz="0" w:space="0" w:color="auto"/>
          </w:divBdr>
        </w:div>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 w:id="559093787">
          <w:marLeft w:val="360"/>
          <w:marRight w:val="0"/>
          <w:marTop w:val="20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763500198">
          <w:marLeft w:val="108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1418942445">
          <w:marLeft w:val="547"/>
          <w:marRight w:val="0"/>
          <w:marTop w:val="77"/>
          <w:marBottom w:val="0"/>
          <w:divBdr>
            <w:top w:val="none" w:sz="0" w:space="0" w:color="auto"/>
            <w:left w:val="none" w:sz="0" w:space="0" w:color="auto"/>
            <w:bottom w:val="none" w:sz="0" w:space="0" w:color="auto"/>
            <w:right w:val="none" w:sz="0" w:space="0" w:color="auto"/>
          </w:divBdr>
        </w:div>
        <w:div w:id="408310639">
          <w:marLeft w:val="1166"/>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1471628601">
          <w:marLeft w:val="360"/>
          <w:marRight w:val="0"/>
          <w:marTop w:val="200"/>
          <w:marBottom w:val="0"/>
          <w:divBdr>
            <w:top w:val="none" w:sz="0" w:space="0" w:color="auto"/>
            <w:left w:val="none" w:sz="0" w:space="0" w:color="auto"/>
            <w:bottom w:val="none" w:sz="0" w:space="0" w:color="auto"/>
            <w:right w:val="none" w:sz="0" w:space="0" w:color="auto"/>
          </w:divBdr>
        </w:div>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2123918454">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514149217">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08F8A-6494-470B-8AC9-F29D9A0520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2497</Words>
  <Characters>14238</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王化磊 (Hualei Wang)</cp:lastModifiedBy>
  <cp:revision>5</cp:revision>
  <cp:lastPrinted>2015-03-27T14:25:00Z</cp:lastPrinted>
  <dcterms:created xsi:type="dcterms:W3CDTF">2021-01-13T09:42:00Z</dcterms:created>
  <dcterms:modified xsi:type="dcterms:W3CDTF">2021-01-15T02:52:00Z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